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hint="default" w:ascii="Arial" w:hAnsi="Arial" w:eastAsia="宋体" w:cs="Arial"/>
          <w:b/>
          <w:bCs/>
          <w:sz w:val="22"/>
          <w:szCs w:val="22"/>
          <w:lang w:val="en-US" w:eastAsia="zh-CN"/>
        </w:rPr>
      </w:pPr>
      <w:r>
        <w:rPr>
          <w:rFonts w:hint="eastAsia" w:ascii="Arial" w:hAnsi="Arial" w:cs="Arial"/>
          <w:b/>
          <w:bCs/>
          <w:sz w:val="22"/>
          <w:szCs w:val="22"/>
          <w:lang w:eastAsia="ja-JP"/>
        </w:rPr>
        <w:t>3GPP TSG RAN WG1 #114</w:t>
      </w:r>
      <w:r>
        <w:rPr>
          <w:rFonts w:hint="eastAsia" w:ascii="Arial" w:hAnsi="Arial" w:eastAsia="宋体" w:cs="Arial"/>
          <w:b/>
          <w:bCs/>
          <w:sz w:val="22"/>
          <w:szCs w:val="22"/>
          <w:lang w:val="en-US" w:eastAsia="zh-CN"/>
        </w:rPr>
        <w:t>bis</w:t>
      </w:r>
      <w:r>
        <w:rPr>
          <w:rFonts w:hint="eastAsia" w:ascii="Arial" w:hAnsi="Arial" w:eastAsia="宋体" w:cs="Arial"/>
          <w:b/>
          <w:bCs/>
          <w:sz w:val="22"/>
          <w:szCs w:val="22"/>
        </w:rPr>
        <w:t xml:space="preserve">                                    </w:t>
      </w:r>
      <w:r>
        <w:rPr>
          <w:rFonts w:hint="eastAsia" w:ascii="Arial" w:hAnsi="Arial" w:eastAsia="宋体" w:cs="Arial"/>
          <w:b/>
          <w:bCs/>
          <w:sz w:val="22"/>
          <w:szCs w:val="22"/>
          <w:lang w:val="en-US" w:eastAsia="zh-CN"/>
        </w:rPr>
        <w:t xml:space="preserve">        </w:t>
      </w:r>
      <w:r>
        <w:rPr>
          <w:rFonts w:hint="eastAsia" w:ascii="Arial" w:hAnsi="Arial" w:eastAsia="宋体" w:cs="Arial"/>
          <w:b/>
          <w:bCs/>
          <w:sz w:val="22"/>
          <w:szCs w:val="22"/>
        </w:rPr>
        <w:t xml:space="preserve">   </w:t>
      </w:r>
      <w:r>
        <w:rPr>
          <w:rFonts w:hint="eastAsia" w:ascii="Arial" w:hAnsi="Arial" w:eastAsia="宋体" w:cs="Arial"/>
          <w:b/>
          <w:bCs/>
          <w:sz w:val="22"/>
          <w:szCs w:val="22"/>
          <w:lang w:val="en-US" w:eastAsia="zh-CN"/>
        </w:rPr>
        <w:t>R1-2309143</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lang w:val="en-US" w:eastAsia="zh-CN"/>
        </w:rPr>
        <w:t>Xiamen</w:t>
      </w:r>
      <w:r>
        <w:rPr>
          <w:rFonts w:hint="eastAsia" w:ascii="Arial" w:hAnsi="Arial" w:cs="Arial"/>
          <w:b/>
          <w:bCs/>
          <w:sz w:val="22"/>
          <w:szCs w:val="22"/>
          <w:lang w:eastAsia="ja-JP"/>
        </w:rPr>
        <w:t xml:space="preserve">, </w:t>
      </w:r>
      <w:r>
        <w:rPr>
          <w:rFonts w:hint="eastAsia" w:ascii="Arial" w:hAnsi="Arial" w:eastAsia="宋体" w:cs="Arial"/>
          <w:b/>
          <w:bCs/>
          <w:sz w:val="22"/>
          <w:szCs w:val="22"/>
          <w:lang w:val="en-US" w:eastAsia="zh-CN"/>
        </w:rPr>
        <w:t>China</w:t>
      </w:r>
      <w:r>
        <w:rPr>
          <w:rFonts w:hint="eastAsia" w:ascii="Arial" w:hAnsi="Arial" w:cs="Arial"/>
          <w:b/>
          <w:bCs/>
          <w:sz w:val="22"/>
          <w:szCs w:val="22"/>
          <w:lang w:eastAsia="ja-JP"/>
        </w:rPr>
        <w:t xml:space="preserve">, </w:t>
      </w:r>
      <w:r>
        <w:rPr>
          <w:rFonts w:hint="eastAsia" w:ascii="Arial" w:hAnsi="Arial" w:eastAsia="宋体" w:cs="Arial"/>
          <w:b/>
          <w:bCs/>
          <w:sz w:val="22"/>
          <w:szCs w:val="22"/>
          <w:lang w:val="en-US" w:eastAsia="zh-CN"/>
        </w:rPr>
        <w:t>October</w:t>
      </w:r>
      <w:r>
        <w:rPr>
          <w:rFonts w:hint="eastAsia" w:ascii="Arial" w:hAnsi="Arial" w:cs="Arial"/>
          <w:b/>
          <w:bCs/>
          <w:sz w:val="22"/>
          <w:szCs w:val="22"/>
          <w:lang w:eastAsia="ja-JP"/>
        </w:rPr>
        <w:t xml:space="preserve"> </w:t>
      </w:r>
      <w:r>
        <w:rPr>
          <w:rFonts w:hint="eastAsia" w:ascii="Arial" w:hAnsi="Arial" w:eastAsia="宋体" w:cs="Arial"/>
          <w:b/>
          <w:bCs/>
          <w:sz w:val="22"/>
          <w:szCs w:val="22"/>
          <w:lang w:val="en-US" w:eastAsia="zh-CN"/>
        </w:rPr>
        <w:t>9</w:t>
      </w:r>
      <w:r>
        <w:rPr>
          <w:rFonts w:hint="eastAsia" w:ascii="Arial" w:hAnsi="Arial" w:eastAsia="宋体" w:cs="Arial"/>
          <w:b/>
          <w:bCs/>
          <w:sz w:val="22"/>
          <w:szCs w:val="22"/>
          <w:vertAlign w:val="superscript"/>
          <w:lang w:val="en-US" w:eastAsia="zh-CN"/>
        </w:rPr>
        <w:t>th</w:t>
      </w:r>
      <w:r>
        <w:rPr>
          <w:rFonts w:hint="eastAsia" w:ascii="Arial" w:hAnsi="Arial" w:eastAsia="宋体" w:cs="Arial"/>
          <w:b/>
          <w:bCs/>
          <w:sz w:val="22"/>
          <w:szCs w:val="22"/>
          <w:lang w:val="en-US" w:eastAsia="zh-CN"/>
        </w:rPr>
        <w:t xml:space="preserve"> </w:t>
      </w:r>
      <w:r>
        <w:rPr>
          <w:rFonts w:hint="eastAsia" w:ascii="Arial" w:hAnsi="Arial" w:cs="Arial"/>
          <w:b/>
          <w:bCs/>
          <w:sz w:val="22"/>
          <w:szCs w:val="22"/>
          <w:lang w:eastAsia="ja-JP"/>
        </w:rPr>
        <w:t xml:space="preserve">– </w:t>
      </w:r>
      <w:r>
        <w:rPr>
          <w:rFonts w:hint="eastAsia" w:ascii="Arial" w:hAnsi="Arial" w:eastAsia="宋体" w:cs="Arial"/>
          <w:b/>
          <w:bCs/>
          <w:sz w:val="22"/>
          <w:szCs w:val="22"/>
          <w:lang w:val="en-US" w:eastAsia="zh-CN"/>
        </w:rPr>
        <w:t>October</w:t>
      </w:r>
      <w:r>
        <w:rPr>
          <w:rFonts w:hint="eastAsia" w:ascii="Arial" w:hAnsi="Arial" w:cs="Arial"/>
          <w:b/>
          <w:bCs/>
          <w:sz w:val="22"/>
          <w:szCs w:val="22"/>
          <w:lang w:eastAsia="ja-JP"/>
        </w:rPr>
        <w:t xml:space="preserve"> </w:t>
      </w:r>
      <w:r>
        <w:rPr>
          <w:rFonts w:hint="eastAsia" w:ascii="Arial" w:hAnsi="Arial" w:eastAsia="宋体" w:cs="Arial"/>
          <w:b/>
          <w:bCs/>
          <w:sz w:val="22"/>
          <w:szCs w:val="22"/>
          <w:lang w:val="en-US" w:eastAsia="zh-CN"/>
        </w:rPr>
        <w:t>13</w:t>
      </w:r>
      <w:r>
        <w:rPr>
          <w:rFonts w:hint="eastAsia" w:ascii="Arial" w:hAnsi="Arial" w:eastAsia="宋体" w:cs="Arial"/>
          <w:b/>
          <w:bCs/>
          <w:sz w:val="22"/>
          <w:szCs w:val="22"/>
          <w:vertAlign w:val="superscript"/>
          <w:lang w:val="en-US" w:eastAsia="zh-CN"/>
        </w:rPr>
        <w:t>rd</w:t>
      </w:r>
      <w:r>
        <w:rPr>
          <w:rFonts w:hint="eastAsia" w:ascii="Arial" w:hAnsi="Arial" w:cs="Arial"/>
          <w:b/>
          <w:bCs/>
          <w:sz w:val="22"/>
          <w:szCs w:val="22"/>
          <w:lang w:eastAsia="ja-JP"/>
        </w:rPr>
        <w:t>, 2023</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hint="eastAsia" w:ascii="Arial" w:hAnsi="Arial" w:eastAsia="宋体" w:cs="Arial"/>
          <w:b/>
          <w:sz w:val="22"/>
          <w:szCs w:val="22"/>
          <w:lang w:val="en-US" w:eastAsia="zh-CN"/>
        </w:rPr>
        <w:t>8</w:t>
      </w:r>
      <w:r>
        <w:rPr>
          <w:rFonts w:ascii="Arial" w:hAnsi="Arial" w:cs="Arial"/>
          <w:b/>
          <w:sz w:val="22"/>
          <w:szCs w:val="22"/>
        </w:rPr>
        <w:t>.</w:t>
      </w:r>
      <w:r>
        <w:rPr>
          <w:rFonts w:hint="eastAsia" w:ascii="Arial" w:hAnsi="Arial" w:eastAsia="宋体" w:cs="Arial"/>
          <w:b/>
          <w:sz w:val="22"/>
          <w:szCs w:val="22"/>
          <w:lang w:val="en-US" w:eastAsia="zh-CN"/>
        </w:rPr>
        <w:t>14</w:t>
      </w:r>
      <w:r>
        <w:rPr>
          <w:rFonts w:ascii="Arial" w:hAnsi="Arial" w:cs="Arial"/>
          <w:b/>
          <w:sz w:val="22"/>
          <w:szCs w:val="22"/>
        </w:rPr>
        <w:t>.1</w:t>
      </w:r>
    </w:p>
    <w:p>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Discussion on general aspects of common AI PHY framework</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spacing w:before="120" w:after="120"/>
        <w:ind w:left="1985" w:hanging="1985"/>
        <w:rPr>
          <w:rFonts w:ascii="Arial" w:hAnsi="Arial" w:cs="Arial"/>
          <w:b/>
          <w:sz w:val="22"/>
          <w:szCs w:val="22"/>
        </w:rPr>
      </w:pPr>
    </w:p>
    <w:p>
      <w:pPr>
        <w:pStyle w:val="2"/>
        <w:spacing w:before="72" w:beforeLines="30" w:after="72" w:afterLines="30" w:line="288" w:lineRule="auto"/>
      </w:pPr>
      <w:r>
        <w:rPr>
          <w:rFonts w:hint="eastAsia"/>
        </w:rPr>
        <w:t>Introduction</w:t>
      </w:r>
    </w:p>
    <w:p>
      <w:pPr>
        <w:keepNext w:val="0"/>
        <w:keepLines w:val="0"/>
        <w:pageBreakBefore w:val="0"/>
        <w:widowControl/>
        <w:kinsoku/>
        <w:wordWrap/>
        <w:overflowPunct/>
        <w:topLinePunct w:val="0"/>
        <w:autoSpaceDE/>
        <w:autoSpaceDN/>
        <w:bidi w:val="0"/>
        <w:adjustRightInd/>
        <w:snapToGrid/>
        <w:spacing w:before="82" w:beforeLines="30" w:after="82" w:afterLines="30" w:line="288" w:lineRule="auto"/>
        <w:jc w:val="both"/>
        <w:textAlignment w:val="auto"/>
        <w:rPr>
          <w:rFonts w:hint="default" w:eastAsia="微软雅黑"/>
          <w:lang w:val="en-US" w:eastAsia="zh-CN"/>
        </w:rPr>
      </w:pPr>
      <w:r>
        <w:rPr>
          <w:rFonts w:eastAsia="微软雅黑"/>
        </w:rPr>
        <w:t xml:space="preserve">In 3GPP TSG RAN#94e meeting, a new SID was approved to study AI/ML technologies over air interface [1]. </w:t>
      </w:r>
      <w:r>
        <w:rPr>
          <w:rFonts w:hint="eastAsia"/>
          <w:lang w:val="en-US" w:eastAsia="zh-CN"/>
        </w:rPr>
        <w:t>During the SI, companies have shown their collaborative thoughts and efforts on this unexplored topic in the physical layer</w:t>
      </w:r>
      <w:r>
        <w:rPr>
          <w:lang w:val="en-US" w:eastAsia="zh-CN"/>
        </w:rPr>
        <w:t>, e.g., extensive</w:t>
      </w:r>
      <w:r>
        <w:rPr>
          <w:rFonts w:hint="eastAsia"/>
          <w:lang w:val="en-US" w:eastAsia="zh-CN"/>
        </w:rPr>
        <w:t xml:space="preserve"> discussions on the clarifications for the life cycle management of AI/ML</w:t>
      </w:r>
      <w:r>
        <w:rPr>
          <w:lang w:val="en-US" w:eastAsia="zh-CN"/>
        </w:rPr>
        <w:t xml:space="preserve">, </w:t>
      </w:r>
      <w:r>
        <w:rPr>
          <w:rFonts w:hint="eastAsia"/>
          <w:lang w:val="en-US" w:eastAsia="zh-CN"/>
        </w:rPr>
        <w:t xml:space="preserve">simulation </w:t>
      </w:r>
      <w:r>
        <w:rPr>
          <w:lang w:val="en-US" w:eastAsia="zh-CN"/>
        </w:rPr>
        <w:t>assumption</w:t>
      </w:r>
      <w:r>
        <w:rPr>
          <w:rFonts w:hint="eastAsia"/>
          <w:lang w:val="en-US" w:eastAsia="zh-CN"/>
        </w:rPr>
        <w:t>s</w:t>
      </w:r>
      <w:r>
        <w:rPr>
          <w:lang w:val="en-US" w:eastAsia="zh-CN"/>
        </w:rPr>
        <w:t xml:space="preserve"> and results </w:t>
      </w:r>
      <w:r>
        <w:rPr>
          <w:rFonts w:hint="eastAsia"/>
          <w:lang w:val="en-US" w:eastAsia="zh-CN"/>
        </w:rPr>
        <w:t xml:space="preserve">on data collection, model inference, model generalization, and model monitoring. </w:t>
      </w:r>
      <w:r>
        <w:rPr>
          <w:rFonts w:hint="eastAsia" w:eastAsia="微软雅黑"/>
        </w:rPr>
        <w:t xml:space="preserve">The </w:t>
      </w:r>
      <w:r>
        <w:rPr>
          <w:rFonts w:hint="eastAsia" w:eastAsia="微软雅黑"/>
          <w:lang w:val="en-US" w:eastAsia="zh-CN"/>
        </w:rPr>
        <w:t xml:space="preserve">study item </w:t>
      </w:r>
      <w:r>
        <w:rPr>
          <w:rFonts w:hint="eastAsia" w:eastAsia="微软雅黑"/>
        </w:rPr>
        <w:t xml:space="preserve">was planned to be completed in RAN1#114 meeting. However, as </w:t>
      </w:r>
      <w:r>
        <w:rPr>
          <w:rFonts w:hint="eastAsia" w:eastAsia="微软雅黑"/>
          <w:lang w:val="en-US" w:eastAsia="zh-CN"/>
        </w:rPr>
        <w:t>shown in the status report [2]</w:t>
      </w:r>
      <w:r>
        <w:rPr>
          <w:rFonts w:hint="eastAsia" w:eastAsia="微软雅黑"/>
        </w:rPr>
        <w:t xml:space="preserve">, the SI was not yet complete because of some important left-over issues. </w:t>
      </w:r>
      <w:r>
        <w:rPr>
          <w:rFonts w:hint="eastAsia" w:eastAsia="微软雅黑"/>
          <w:lang w:val="en-US" w:eastAsia="zh-CN"/>
        </w:rPr>
        <w:t>According to the discussion in RAN#101, the study item for AI/ML will be extended to the fourth quarter of 2023 with 2 TUs per meeting. In the fourth quarter of 2023, RAN1 will focus on the remaining open issues listed in the status report as following.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8"/>
              <w:keepNext w:val="0"/>
              <w:keepLines w:val="0"/>
              <w:pageBreakBefore w:val="0"/>
              <w:widowControl/>
              <w:numPr>
                <w:ilvl w:val="0"/>
                <w:numId w:val="0"/>
              </w:numPr>
              <w:kinsoku/>
              <w:wordWrap/>
              <w:overflowPunct/>
              <w:topLinePunct w:val="0"/>
              <w:autoSpaceDE/>
              <w:autoSpaceDN/>
              <w:bidi w:val="0"/>
              <w:adjustRightInd/>
              <w:snapToGrid/>
              <w:spacing w:before="82" w:beforeLines="30" w:after="82" w:afterLines="30" w:line="288" w:lineRule="auto"/>
              <w:textAlignment w:val="auto"/>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Remaining Open Issues:</w:t>
            </w:r>
          </w:p>
          <w:p>
            <w:pPr>
              <w:pStyle w:val="38"/>
              <w:keepNext w:val="0"/>
              <w:keepLines w:val="0"/>
              <w:pageBreakBefore w:val="0"/>
              <w:widowControl/>
              <w:numPr>
                <w:ilvl w:val="1"/>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Complete General Framework (agenda 9.2.1):</w:t>
            </w:r>
          </w:p>
          <w:p>
            <w:pPr>
              <w:pStyle w:val="38"/>
              <w:keepNext w:val="0"/>
              <w:keepLines w:val="0"/>
              <w:pageBreakBefore w:val="0"/>
              <w:widowControl/>
              <w:numPr>
                <w:ilvl w:val="2"/>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Further discussion and conclusion on functionality-based LCM and model-ID-based LCM, including model identification procedures</w:t>
            </w:r>
          </w:p>
          <w:p>
            <w:pPr>
              <w:pStyle w:val="38"/>
              <w:keepNext w:val="0"/>
              <w:keepLines w:val="0"/>
              <w:pageBreakBefore w:val="0"/>
              <w:widowControl/>
              <w:numPr>
                <w:ilvl w:val="2"/>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Further discussion and conclusion on model delivery/transfer analysis</w:t>
            </w:r>
          </w:p>
          <w:p>
            <w:pPr>
              <w:pStyle w:val="38"/>
              <w:keepNext w:val="0"/>
              <w:keepLines w:val="0"/>
              <w:pageBreakBefore w:val="0"/>
              <w:widowControl/>
              <w:numPr>
                <w:ilvl w:val="1"/>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Finalize CSI work (agenda 9.2.2.2):</w:t>
            </w:r>
          </w:p>
          <w:p>
            <w:pPr>
              <w:pStyle w:val="38"/>
              <w:keepNext w:val="0"/>
              <w:keepLines w:val="0"/>
              <w:pageBreakBefore w:val="0"/>
              <w:widowControl/>
              <w:numPr>
                <w:ilvl w:val="2"/>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Two-sided model training type pro/cons analysis</w:t>
            </w:r>
          </w:p>
          <w:p>
            <w:pPr>
              <w:pStyle w:val="38"/>
              <w:keepNext w:val="0"/>
              <w:keepLines w:val="0"/>
              <w:pageBreakBefore w:val="0"/>
              <w:widowControl/>
              <w:numPr>
                <w:ilvl w:val="2"/>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 xml:space="preserve">Data collection and performance  monitoring for both, one-sided and two-sided models, including ground-truth related and dataset delivery related aspects </w:t>
            </w:r>
          </w:p>
          <w:p>
            <w:pPr>
              <w:pStyle w:val="38"/>
              <w:keepNext w:val="0"/>
              <w:keepLines w:val="0"/>
              <w:pageBreakBefore w:val="0"/>
              <w:widowControl/>
              <w:numPr>
                <w:ilvl w:val="2"/>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Inference-related framework, e.g., CSI configuration, payload related aspects, quantization</w:t>
            </w:r>
          </w:p>
          <w:p>
            <w:pPr>
              <w:pStyle w:val="38"/>
              <w:keepNext w:val="0"/>
              <w:keepLines w:val="0"/>
              <w:pageBreakBefore w:val="0"/>
              <w:widowControl/>
              <w:numPr>
                <w:ilvl w:val="2"/>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Two-sided model pairing mechanism</w:t>
            </w:r>
          </w:p>
          <w:p>
            <w:pPr>
              <w:pStyle w:val="38"/>
              <w:keepNext w:val="0"/>
              <w:keepLines w:val="0"/>
              <w:pageBreakBefore w:val="0"/>
              <w:widowControl/>
              <w:numPr>
                <w:ilvl w:val="1"/>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Close the loop with RAN2 and RAN4 on any pertinent item:</w:t>
            </w:r>
          </w:p>
          <w:p>
            <w:pPr>
              <w:pStyle w:val="38"/>
              <w:keepNext w:val="0"/>
              <w:keepLines w:val="0"/>
              <w:pageBreakBefore w:val="0"/>
              <w:widowControl/>
              <w:numPr>
                <w:ilvl w:val="2"/>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Finalize RAN2 LS reply (Part 2)</w:t>
            </w:r>
          </w:p>
          <w:p>
            <w:pPr>
              <w:pStyle w:val="38"/>
              <w:keepNext w:val="0"/>
              <w:keepLines w:val="0"/>
              <w:pageBreakBefore w:val="0"/>
              <w:widowControl/>
              <w:numPr>
                <w:ilvl w:val="1"/>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 xml:space="preserve">Finalize TR: </w:t>
            </w:r>
          </w:p>
          <w:p>
            <w:pPr>
              <w:pStyle w:val="38"/>
              <w:keepNext w:val="0"/>
              <w:keepLines w:val="0"/>
              <w:pageBreakBefore w:val="0"/>
              <w:widowControl/>
              <w:numPr>
                <w:ilvl w:val="2"/>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 xml:space="preserve">Get notation uniform across use cases. </w:t>
            </w:r>
          </w:p>
          <w:p>
            <w:pPr>
              <w:pStyle w:val="38"/>
              <w:keepNext w:val="0"/>
              <w:keepLines w:val="0"/>
              <w:pageBreakBefore w:val="0"/>
              <w:widowControl/>
              <w:numPr>
                <w:ilvl w:val="2"/>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 xml:space="preserve">General Framework finalization incl. applicability of some of the agreements made for specific use cases to the general framework. </w:t>
            </w:r>
          </w:p>
          <w:p>
            <w:pPr>
              <w:pStyle w:val="38"/>
              <w:keepNext w:val="0"/>
              <w:keepLines w:val="0"/>
              <w:pageBreakBefore w:val="0"/>
              <w:widowControl/>
              <w:numPr>
                <w:ilvl w:val="2"/>
                <w:numId w:val="13"/>
              </w:numPr>
              <w:kinsoku/>
              <w:wordWrap/>
              <w:overflowPunct/>
              <w:topLinePunct w:val="0"/>
              <w:autoSpaceDE/>
              <w:autoSpaceDN/>
              <w:bidi w:val="0"/>
              <w:adjustRightInd/>
              <w:snapToGrid/>
              <w:spacing w:before="82" w:beforeLines="30" w:after="82" w:afterLines="30" w:line="288" w:lineRule="auto"/>
              <w:ind w:leftChars="0"/>
              <w:textAlignment w:val="auto"/>
              <w:rPr>
                <w:rFonts w:ascii="Times New Roman" w:hAnsi="Times New Roman"/>
                <w:sz w:val="20"/>
                <w:szCs w:val="20"/>
              </w:rPr>
            </w:pPr>
            <w:r>
              <w:rPr>
                <w:rFonts w:ascii="Times New Roman" w:hAnsi="Times New Roman"/>
                <w:sz w:val="20"/>
                <w:szCs w:val="20"/>
              </w:rPr>
              <w:t>General clean-up, e.g., stating conclusion or lack of conclusion on a number of study areas.</w:t>
            </w:r>
          </w:p>
          <w:p>
            <w:pPr>
              <w:pStyle w:val="38"/>
              <w:keepNext w:val="0"/>
              <w:keepLines w:val="0"/>
              <w:pageBreakBefore w:val="0"/>
              <w:widowControl/>
              <w:numPr>
                <w:ilvl w:val="2"/>
                <w:numId w:val="13"/>
              </w:numPr>
              <w:kinsoku/>
              <w:wordWrap/>
              <w:overflowPunct/>
              <w:topLinePunct w:val="0"/>
              <w:autoSpaceDE/>
              <w:autoSpaceDN/>
              <w:bidi w:val="0"/>
              <w:adjustRightInd/>
              <w:snapToGrid/>
              <w:spacing w:before="82" w:beforeLines="30" w:after="82" w:afterLines="30" w:line="288" w:lineRule="auto"/>
              <w:ind w:leftChars="0"/>
              <w:textAlignment w:val="auto"/>
              <w:rPr>
                <w:rFonts w:eastAsia="微软雅黑"/>
                <w:vertAlign w:val="baseline"/>
              </w:rPr>
            </w:pPr>
            <w:r>
              <w:rPr>
                <w:rFonts w:ascii="Times New Roman" w:hAnsi="Times New Roman"/>
                <w:sz w:val="20"/>
                <w:szCs w:val="20"/>
              </w:rPr>
              <w:t>Conclusions and recommendations</w:t>
            </w:r>
          </w:p>
        </w:tc>
      </w:tr>
    </w:tbl>
    <w:p>
      <w:pPr>
        <w:snapToGrid w:val="0"/>
        <w:spacing w:before="72" w:beforeLines="30" w:after="72" w:afterLines="30" w:line="288" w:lineRule="auto"/>
        <w:rPr>
          <w:rFonts w:hint="eastAsia" w:eastAsia="微软雅黑"/>
        </w:rPr>
      </w:pPr>
      <w:r>
        <w:rPr>
          <w:rFonts w:eastAsia="微软雅黑"/>
        </w:rPr>
        <w:t xml:space="preserve">In this contribution, we provide our further views on the </w:t>
      </w:r>
      <w:r>
        <w:rPr>
          <w:rFonts w:hint="eastAsia" w:eastAsia="微软雅黑"/>
        </w:rPr>
        <w:t>remaining</w:t>
      </w:r>
      <w:r>
        <w:rPr>
          <w:rFonts w:eastAsia="微软雅黑"/>
        </w:rPr>
        <w:t xml:space="preserve"> issues for general aspects</w:t>
      </w:r>
      <w:r>
        <w:rPr>
          <w:rFonts w:hint="eastAsia" w:eastAsia="微软雅黑"/>
        </w:rPr>
        <w:t xml:space="preserve"> of AI PHY framework.</w:t>
      </w:r>
    </w:p>
    <w:p>
      <w:pPr>
        <w:snapToGrid w:val="0"/>
        <w:spacing w:before="72" w:beforeLines="30" w:after="72" w:afterLines="30" w:line="288" w:lineRule="auto"/>
        <w:rPr>
          <w:rFonts w:hint="eastAsia" w:eastAsia="微软雅黑"/>
        </w:rPr>
      </w:pPr>
    </w:p>
    <w:p>
      <w:pPr>
        <w:pStyle w:val="2"/>
        <w:spacing w:before="72" w:beforeLines="30" w:after="72" w:afterLines="30" w:line="288" w:lineRule="auto"/>
        <w:rPr>
          <w:rFonts w:hint="eastAsia" w:ascii="Arial" w:hAnsi="Arial"/>
        </w:rPr>
      </w:pPr>
      <w:r>
        <w:rPr>
          <w:rFonts w:hint="eastAsia" w:ascii="Arial" w:hAnsi="Arial"/>
        </w:rPr>
        <w:t>Model/functionality identification</w:t>
      </w:r>
    </w:p>
    <w:p>
      <w:pPr>
        <w:pStyle w:val="3"/>
        <w:bidi w:val="0"/>
        <w:ind w:left="0" w:leftChars="0"/>
      </w:pPr>
      <w:r>
        <w:rPr>
          <w:rFonts w:hint="eastAsia"/>
        </w:rPr>
        <w:t xml:space="preserve">Model identification </w:t>
      </w:r>
      <w:r>
        <w:t>process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val="0"/>
              <w:keepLines w:val="0"/>
              <w:pageBreakBefore w:val="0"/>
              <w:widowControl/>
              <w:kinsoku/>
              <w:wordWrap/>
              <w:overflowPunct/>
              <w:topLinePunct w:val="0"/>
              <w:autoSpaceDE/>
              <w:autoSpaceDN/>
              <w:bidi w:val="0"/>
              <w:adjustRightInd/>
              <w:snapToGrid/>
              <w:spacing w:before="82" w:beforeLines="30" w:after="82" w:afterLines="30" w:line="288" w:lineRule="auto"/>
              <w:textAlignment w:val="auto"/>
              <w:rPr>
                <w:rFonts w:eastAsia="等线"/>
                <w:b/>
                <w:bCs/>
                <w:sz w:val="20"/>
                <w:szCs w:val="20"/>
                <w:u w:val="single"/>
              </w:rPr>
            </w:pPr>
            <w:r>
              <w:rPr>
                <w:rFonts w:hint="eastAsia" w:eastAsia="等线"/>
                <w:b/>
                <w:bCs/>
                <w:sz w:val="20"/>
                <w:szCs w:val="20"/>
                <w:u w:val="single"/>
              </w:rPr>
              <w:t>A</w:t>
            </w:r>
            <w:r>
              <w:rPr>
                <w:rFonts w:eastAsia="等线"/>
                <w:b/>
                <w:bCs/>
                <w:sz w:val="20"/>
                <w:szCs w:val="20"/>
                <w:u w:val="single"/>
              </w:rPr>
              <w:t>greement</w:t>
            </w:r>
            <w:r>
              <w:rPr>
                <w:rFonts w:hint="eastAsia" w:eastAsia="等线"/>
                <w:b/>
                <w:bCs/>
                <w:sz w:val="20"/>
                <w:szCs w:val="20"/>
                <w:u w:val="single"/>
                <w:lang w:val="en-US" w:eastAsia="zh-CN"/>
              </w:rPr>
              <w:t xml:space="preserve"> (RAN1#113)</w:t>
            </w:r>
            <w:r>
              <w:rPr>
                <w:rFonts w:hint="eastAsia" w:eastAsia="等线"/>
                <w:b/>
                <w:bCs/>
                <w:sz w:val="20"/>
                <w:szCs w:val="20"/>
                <w:u w:val="single"/>
              </w:rPr>
              <w:t>:</w:t>
            </w:r>
          </w:p>
          <w:p>
            <w:pPr>
              <w:keepNext w:val="0"/>
              <w:keepLines w:val="0"/>
              <w:pageBreakBefore w:val="0"/>
              <w:widowControl/>
              <w:kinsoku/>
              <w:wordWrap/>
              <w:overflowPunct/>
              <w:topLinePunct w:val="0"/>
              <w:autoSpaceDE/>
              <w:autoSpaceDN/>
              <w:bidi w:val="0"/>
              <w:adjustRightInd/>
              <w:snapToGrid/>
              <w:spacing w:before="82" w:beforeLines="30" w:after="82" w:afterLines="30" w:line="288" w:lineRule="auto"/>
              <w:textAlignment w:val="auto"/>
              <w:rPr>
                <w:sz w:val="20"/>
                <w:szCs w:val="20"/>
              </w:rPr>
            </w:pPr>
            <w:r>
              <w:rPr>
                <w:sz w:val="20"/>
                <w:szCs w:val="20"/>
              </w:rPr>
              <w:t>For model identification of UE-side or UE-part of two-sided models, categorize model identification types as follows, and further study relevant aspects, necessity, and specification impact (if any).</w:t>
            </w:r>
          </w:p>
          <w:p>
            <w:pPr>
              <w:keepNext w:val="0"/>
              <w:keepLines w:val="0"/>
              <w:pageBreakBefore w:val="0"/>
              <w:widowControl/>
              <w:numPr>
                <w:ilvl w:val="0"/>
                <w:numId w:val="14"/>
              </w:numPr>
              <w:kinsoku/>
              <w:wordWrap/>
              <w:overflowPunct/>
              <w:topLinePunct w:val="0"/>
              <w:autoSpaceDE/>
              <w:autoSpaceDN/>
              <w:bidi w:val="0"/>
              <w:adjustRightInd/>
              <w:snapToGrid/>
              <w:spacing w:before="82" w:beforeLines="30" w:after="82" w:afterLines="30" w:line="288" w:lineRule="auto"/>
              <w:textAlignment w:val="auto"/>
              <w:rPr>
                <w:rFonts w:eastAsia="Calibri"/>
                <w:sz w:val="20"/>
                <w:szCs w:val="20"/>
              </w:rPr>
            </w:pPr>
            <w:r>
              <w:rPr>
                <w:rFonts w:eastAsia="Calibri"/>
                <w:sz w:val="20"/>
                <w:szCs w:val="20"/>
              </w:rPr>
              <w:t>Type A: Model is identified to NW (if applicable) and UE (if applicable) without over-the-air signaling</w:t>
            </w:r>
          </w:p>
          <w:p>
            <w:pPr>
              <w:keepNext w:val="0"/>
              <w:keepLines w:val="0"/>
              <w:pageBreakBefore w:val="0"/>
              <w:widowControl/>
              <w:numPr>
                <w:ilvl w:val="1"/>
                <w:numId w:val="14"/>
              </w:numPr>
              <w:kinsoku/>
              <w:wordWrap/>
              <w:overflowPunct/>
              <w:topLinePunct w:val="0"/>
              <w:autoSpaceDE/>
              <w:autoSpaceDN/>
              <w:bidi w:val="0"/>
              <w:adjustRightInd/>
              <w:snapToGrid/>
              <w:spacing w:before="82" w:beforeLines="30" w:after="82" w:afterLines="30" w:line="288" w:lineRule="auto"/>
              <w:textAlignment w:val="auto"/>
              <w:rPr>
                <w:rFonts w:eastAsia="Calibri"/>
                <w:sz w:val="20"/>
                <w:szCs w:val="20"/>
              </w:rPr>
            </w:pPr>
            <w:r>
              <w:rPr>
                <w:rFonts w:eastAsia="Calibri"/>
                <w:sz w:val="20"/>
                <w:szCs w:val="20"/>
              </w:rPr>
              <w:t>The model may be assigned with a model ID</w:t>
            </w:r>
            <w:r>
              <w:rPr>
                <w:rFonts w:hint="eastAsia"/>
                <w:sz w:val="20"/>
                <w:szCs w:val="20"/>
              </w:rPr>
              <w:t xml:space="preserve"> during the model identification</w:t>
            </w:r>
            <w:r>
              <w:rPr>
                <w:rFonts w:eastAsia="Calibri"/>
                <w:sz w:val="20"/>
                <w:szCs w:val="20"/>
              </w:rPr>
              <w:t xml:space="preserve">, which may be referred/used in over-the-air signaling after model identification. </w:t>
            </w:r>
          </w:p>
          <w:p>
            <w:pPr>
              <w:keepNext w:val="0"/>
              <w:keepLines w:val="0"/>
              <w:pageBreakBefore w:val="0"/>
              <w:widowControl/>
              <w:numPr>
                <w:ilvl w:val="1"/>
                <w:numId w:val="14"/>
              </w:numPr>
              <w:kinsoku/>
              <w:wordWrap/>
              <w:overflowPunct/>
              <w:topLinePunct w:val="0"/>
              <w:autoSpaceDE/>
              <w:autoSpaceDN/>
              <w:bidi w:val="0"/>
              <w:adjustRightInd/>
              <w:snapToGrid/>
              <w:spacing w:before="82" w:beforeLines="30" w:after="82" w:afterLines="30" w:line="288" w:lineRule="auto"/>
              <w:textAlignment w:val="auto"/>
              <w:rPr>
                <w:rFonts w:eastAsia="Calibri"/>
                <w:sz w:val="20"/>
                <w:szCs w:val="20"/>
              </w:rPr>
            </w:pPr>
            <w:r>
              <w:rPr>
                <w:rFonts w:hint="eastAsia" w:eastAsia="Calibri"/>
                <w:sz w:val="20"/>
                <w:szCs w:val="20"/>
              </w:rPr>
              <w:t>F</w:t>
            </w:r>
            <w:r>
              <w:rPr>
                <w:rFonts w:eastAsia="Calibri"/>
                <w:sz w:val="20"/>
                <w:szCs w:val="20"/>
              </w:rPr>
              <w:t>FS: Spec impact to other WGs</w:t>
            </w:r>
          </w:p>
          <w:p>
            <w:pPr>
              <w:keepNext w:val="0"/>
              <w:keepLines w:val="0"/>
              <w:pageBreakBefore w:val="0"/>
              <w:widowControl/>
              <w:numPr>
                <w:ilvl w:val="0"/>
                <w:numId w:val="14"/>
              </w:numPr>
              <w:kinsoku/>
              <w:wordWrap/>
              <w:overflowPunct/>
              <w:topLinePunct w:val="0"/>
              <w:autoSpaceDE/>
              <w:autoSpaceDN/>
              <w:bidi w:val="0"/>
              <w:adjustRightInd/>
              <w:snapToGrid/>
              <w:spacing w:before="82" w:beforeLines="30" w:after="82" w:afterLines="30" w:line="288" w:lineRule="auto"/>
              <w:textAlignment w:val="auto"/>
              <w:rPr>
                <w:rFonts w:eastAsia="Calibri"/>
                <w:sz w:val="20"/>
                <w:szCs w:val="20"/>
              </w:rPr>
            </w:pPr>
            <w:r>
              <w:rPr>
                <w:rFonts w:eastAsia="Calibri"/>
                <w:sz w:val="20"/>
                <w:szCs w:val="20"/>
              </w:rPr>
              <w:t xml:space="preserve">Type B: Model is identified via over-the-air signaling, </w:t>
            </w:r>
          </w:p>
          <w:p>
            <w:pPr>
              <w:keepNext w:val="0"/>
              <w:keepLines w:val="0"/>
              <w:pageBreakBefore w:val="0"/>
              <w:widowControl/>
              <w:numPr>
                <w:ilvl w:val="1"/>
                <w:numId w:val="14"/>
              </w:numPr>
              <w:kinsoku/>
              <w:wordWrap/>
              <w:overflowPunct/>
              <w:topLinePunct w:val="0"/>
              <w:autoSpaceDE/>
              <w:autoSpaceDN/>
              <w:bidi w:val="0"/>
              <w:adjustRightInd/>
              <w:snapToGrid/>
              <w:spacing w:before="82" w:beforeLines="30" w:after="82" w:afterLines="30" w:line="288" w:lineRule="auto"/>
              <w:textAlignment w:val="auto"/>
              <w:rPr>
                <w:rFonts w:eastAsia="Calibri"/>
                <w:sz w:val="20"/>
                <w:szCs w:val="20"/>
              </w:rPr>
            </w:pPr>
            <w:r>
              <w:rPr>
                <w:rFonts w:eastAsia="Calibri"/>
                <w:sz w:val="20"/>
                <w:szCs w:val="20"/>
              </w:rPr>
              <w:t xml:space="preserve">Type B1: </w:t>
            </w:r>
          </w:p>
          <w:p>
            <w:pPr>
              <w:keepNext w:val="0"/>
              <w:keepLines w:val="0"/>
              <w:pageBreakBefore w:val="0"/>
              <w:widowControl/>
              <w:numPr>
                <w:ilvl w:val="2"/>
                <w:numId w:val="14"/>
              </w:numPr>
              <w:kinsoku/>
              <w:wordWrap/>
              <w:overflowPunct/>
              <w:topLinePunct w:val="0"/>
              <w:autoSpaceDE/>
              <w:autoSpaceDN/>
              <w:bidi w:val="0"/>
              <w:adjustRightInd/>
              <w:snapToGrid/>
              <w:spacing w:before="82" w:beforeLines="30" w:after="82" w:afterLines="30" w:line="288" w:lineRule="auto"/>
              <w:textAlignment w:val="auto"/>
              <w:rPr>
                <w:rFonts w:eastAsia="Calibri"/>
                <w:sz w:val="20"/>
                <w:szCs w:val="20"/>
              </w:rPr>
            </w:pPr>
            <w:r>
              <w:rPr>
                <w:rFonts w:eastAsia="Calibri"/>
                <w:sz w:val="20"/>
                <w:szCs w:val="20"/>
              </w:rPr>
              <w:t>Model identification initiated by the UE, and NW assists the remaining steps (if any) of the model identification</w:t>
            </w:r>
          </w:p>
          <w:p>
            <w:pPr>
              <w:keepNext w:val="0"/>
              <w:keepLines w:val="0"/>
              <w:pageBreakBefore w:val="0"/>
              <w:widowControl/>
              <w:numPr>
                <w:ilvl w:val="3"/>
                <w:numId w:val="14"/>
              </w:numPr>
              <w:kinsoku/>
              <w:wordWrap/>
              <w:overflowPunct/>
              <w:topLinePunct w:val="0"/>
              <w:autoSpaceDE/>
              <w:autoSpaceDN/>
              <w:bidi w:val="0"/>
              <w:adjustRightInd/>
              <w:snapToGrid/>
              <w:spacing w:before="82" w:beforeLines="30" w:after="82" w:afterLines="30" w:line="288" w:lineRule="auto"/>
              <w:textAlignment w:val="auto"/>
              <w:rPr>
                <w:rFonts w:eastAsia="Calibri"/>
                <w:sz w:val="20"/>
                <w:szCs w:val="20"/>
              </w:rPr>
            </w:pPr>
            <w:r>
              <w:rPr>
                <w:rFonts w:eastAsia="Calibri"/>
                <w:sz w:val="20"/>
                <w:szCs w:val="20"/>
              </w:rPr>
              <w:t>the model may be assigned with a model ID</w:t>
            </w:r>
            <w:r>
              <w:rPr>
                <w:rFonts w:hint="eastAsia"/>
                <w:sz w:val="20"/>
                <w:szCs w:val="20"/>
              </w:rPr>
              <w:t xml:space="preserve"> during the model identification</w:t>
            </w:r>
          </w:p>
          <w:p>
            <w:pPr>
              <w:keepNext w:val="0"/>
              <w:keepLines w:val="0"/>
              <w:pageBreakBefore w:val="0"/>
              <w:widowControl/>
              <w:numPr>
                <w:ilvl w:val="2"/>
                <w:numId w:val="14"/>
              </w:numPr>
              <w:kinsoku/>
              <w:wordWrap/>
              <w:overflowPunct/>
              <w:topLinePunct w:val="0"/>
              <w:autoSpaceDE/>
              <w:autoSpaceDN/>
              <w:bidi w:val="0"/>
              <w:adjustRightInd/>
              <w:snapToGrid/>
              <w:spacing w:before="82" w:beforeLines="30" w:after="82" w:afterLines="30" w:line="288" w:lineRule="auto"/>
              <w:textAlignment w:val="auto"/>
              <w:rPr>
                <w:rFonts w:eastAsia="Calibri"/>
                <w:sz w:val="20"/>
                <w:szCs w:val="20"/>
              </w:rPr>
            </w:pPr>
            <w:r>
              <w:rPr>
                <w:rFonts w:eastAsia="Calibri"/>
                <w:sz w:val="20"/>
                <w:szCs w:val="20"/>
              </w:rPr>
              <w:t>FFS: details of steps</w:t>
            </w:r>
          </w:p>
          <w:p>
            <w:pPr>
              <w:keepNext w:val="0"/>
              <w:keepLines w:val="0"/>
              <w:pageBreakBefore w:val="0"/>
              <w:widowControl/>
              <w:numPr>
                <w:ilvl w:val="1"/>
                <w:numId w:val="14"/>
              </w:numPr>
              <w:kinsoku/>
              <w:wordWrap/>
              <w:overflowPunct/>
              <w:topLinePunct w:val="0"/>
              <w:autoSpaceDE/>
              <w:autoSpaceDN/>
              <w:bidi w:val="0"/>
              <w:adjustRightInd/>
              <w:snapToGrid/>
              <w:spacing w:before="82" w:beforeLines="30" w:after="82" w:afterLines="30" w:line="288" w:lineRule="auto"/>
              <w:textAlignment w:val="auto"/>
              <w:rPr>
                <w:rFonts w:eastAsia="Calibri"/>
                <w:sz w:val="20"/>
                <w:szCs w:val="20"/>
              </w:rPr>
            </w:pPr>
            <w:r>
              <w:rPr>
                <w:rFonts w:eastAsia="Calibri"/>
                <w:sz w:val="20"/>
                <w:szCs w:val="20"/>
              </w:rPr>
              <w:t xml:space="preserve">Type B2: </w:t>
            </w:r>
          </w:p>
          <w:p>
            <w:pPr>
              <w:keepNext w:val="0"/>
              <w:keepLines w:val="0"/>
              <w:pageBreakBefore w:val="0"/>
              <w:widowControl/>
              <w:numPr>
                <w:ilvl w:val="2"/>
                <w:numId w:val="14"/>
              </w:numPr>
              <w:kinsoku/>
              <w:wordWrap/>
              <w:overflowPunct/>
              <w:topLinePunct w:val="0"/>
              <w:autoSpaceDE/>
              <w:autoSpaceDN/>
              <w:bidi w:val="0"/>
              <w:adjustRightInd/>
              <w:snapToGrid/>
              <w:spacing w:before="82" w:beforeLines="30" w:after="82" w:afterLines="30" w:line="288" w:lineRule="auto"/>
              <w:textAlignment w:val="auto"/>
              <w:rPr>
                <w:rFonts w:eastAsia="Calibri"/>
                <w:sz w:val="20"/>
                <w:szCs w:val="20"/>
              </w:rPr>
            </w:pPr>
            <w:r>
              <w:rPr>
                <w:rFonts w:eastAsia="Calibri"/>
                <w:sz w:val="20"/>
                <w:szCs w:val="20"/>
              </w:rPr>
              <w:t>Model identification initiated by the NW, and UE responds (if applicable) for the remaining steps (if any) of the model identification</w:t>
            </w:r>
          </w:p>
          <w:p>
            <w:pPr>
              <w:keepNext w:val="0"/>
              <w:keepLines w:val="0"/>
              <w:pageBreakBefore w:val="0"/>
              <w:widowControl/>
              <w:numPr>
                <w:ilvl w:val="3"/>
                <w:numId w:val="14"/>
              </w:numPr>
              <w:kinsoku/>
              <w:wordWrap/>
              <w:overflowPunct/>
              <w:topLinePunct w:val="0"/>
              <w:autoSpaceDE/>
              <w:autoSpaceDN/>
              <w:bidi w:val="0"/>
              <w:adjustRightInd/>
              <w:snapToGrid/>
              <w:spacing w:before="82" w:beforeLines="30" w:after="82" w:afterLines="30" w:line="288" w:lineRule="auto"/>
              <w:textAlignment w:val="auto"/>
              <w:rPr>
                <w:rFonts w:eastAsia="Calibri"/>
                <w:sz w:val="20"/>
                <w:szCs w:val="20"/>
              </w:rPr>
            </w:pPr>
            <w:r>
              <w:rPr>
                <w:rFonts w:eastAsia="Calibri"/>
                <w:sz w:val="20"/>
                <w:szCs w:val="20"/>
              </w:rPr>
              <w:t>the model may be assigned with a model ID</w:t>
            </w:r>
            <w:r>
              <w:rPr>
                <w:rFonts w:hint="eastAsia"/>
                <w:sz w:val="20"/>
                <w:szCs w:val="20"/>
              </w:rPr>
              <w:t xml:space="preserve"> during the model identification</w:t>
            </w:r>
          </w:p>
          <w:p>
            <w:pPr>
              <w:keepNext w:val="0"/>
              <w:keepLines w:val="0"/>
              <w:pageBreakBefore w:val="0"/>
              <w:widowControl/>
              <w:numPr>
                <w:ilvl w:val="2"/>
                <w:numId w:val="14"/>
              </w:numPr>
              <w:kinsoku/>
              <w:wordWrap/>
              <w:overflowPunct/>
              <w:topLinePunct w:val="0"/>
              <w:autoSpaceDE/>
              <w:autoSpaceDN/>
              <w:bidi w:val="0"/>
              <w:adjustRightInd/>
              <w:snapToGrid/>
              <w:spacing w:before="82" w:beforeLines="30" w:after="82" w:afterLines="30" w:line="288" w:lineRule="auto"/>
              <w:textAlignment w:val="auto"/>
              <w:rPr>
                <w:rFonts w:eastAsia="Calibri"/>
                <w:sz w:val="20"/>
                <w:szCs w:val="20"/>
              </w:rPr>
            </w:pPr>
            <w:r>
              <w:rPr>
                <w:rFonts w:eastAsia="Calibri"/>
                <w:sz w:val="20"/>
                <w:szCs w:val="20"/>
              </w:rPr>
              <w:t>FFS: details of steps</w:t>
            </w:r>
          </w:p>
          <w:p>
            <w:pPr>
              <w:keepNext w:val="0"/>
              <w:keepLines w:val="0"/>
              <w:pageBreakBefore w:val="0"/>
              <w:widowControl/>
              <w:numPr>
                <w:ilvl w:val="0"/>
                <w:numId w:val="15"/>
              </w:numPr>
              <w:kinsoku/>
              <w:wordWrap/>
              <w:overflowPunct/>
              <w:topLinePunct w:val="0"/>
              <w:autoSpaceDE/>
              <w:autoSpaceDN/>
              <w:bidi w:val="0"/>
              <w:adjustRightInd/>
              <w:snapToGrid/>
              <w:spacing w:before="82" w:beforeLines="30" w:after="82" w:afterLines="30" w:line="288" w:lineRule="auto"/>
              <w:textAlignment w:val="auto"/>
              <w:rPr>
                <w:sz w:val="20"/>
                <w:szCs w:val="20"/>
              </w:rPr>
            </w:pPr>
            <w:r>
              <w:rPr>
                <w:sz w:val="20"/>
                <w:szCs w:val="20"/>
              </w:rPr>
              <w:t>Note: The support and applicability of each model identification Type is a separate discussion. This study does not imply that model identification is necessary.</w:t>
            </w:r>
          </w:p>
          <w:p>
            <w:pPr>
              <w:keepNext w:val="0"/>
              <w:keepLines w:val="0"/>
              <w:pageBreakBefore w:val="0"/>
              <w:widowControl/>
              <w:numPr>
                <w:ilvl w:val="0"/>
                <w:numId w:val="0"/>
              </w:numPr>
              <w:kinsoku/>
              <w:wordWrap/>
              <w:overflowPunct/>
              <w:topLinePunct w:val="0"/>
              <w:autoSpaceDE/>
              <w:autoSpaceDN/>
              <w:bidi w:val="0"/>
              <w:adjustRightInd/>
              <w:snapToGrid/>
              <w:spacing w:before="82" w:beforeLines="30" w:after="82" w:afterLines="30" w:line="288" w:lineRule="auto"/>
              <w:ind w:left="360" w:leftChars="0"/>
              <w:textAlignment w:val="auto"/>
              <w:rPr>
                <w:sz w:val="20"/>
                <w:szCs w:val="20"/>
              </w:rPr>
            </w:pPr>
          </w:p>
          <w:p>
            <w:pPr>
              <w:pStyle w:val="38"/>
              <w:keepNext w:val="0"/>
              <w:keepLines w:val="0"/>
              <w:pageBreakBefore w:val="0"/>
              <w:widowControl w:val="0"/>
              <w:kinsoku/>
              <w:wordWrap/>
              <w:overflowPunct/>
              <w:topLinePunct w:val="0"/>
              <w:autoSpaceDE/>
              <w:autoSpaceDN/>
              <w:bidi w:val="0"/>
              <w:adjustRightInd/>
              <w:snapToGrid/>
              <w:spacing w:before="82" w:beforeLines="30" w:after="82" w:afterLines="30" w:line="288" w:lineRule="auto"/>
              <w:ind w:left="0"/>
              <w:textAlignment w:val="auto"/>
              <w:rPr>
                <w:rFonts w:eastAsia="宋体"/>
                <w:b/>
                <w:bCs/>
                <w:sz w:val="20"/>
                <w:szCs w:val="20"/>
                <w:u w:val="single"/>
              </w:rPr>
            </w:pPr>
            <w:r>
              <w:rPr>
                <w:rFonts w:hint="eastAsia" w:eastAsia="宋体"/>
                <w:b/>
                <w:bCs/>
                <w:sz w:val="20"/>
                <w:szCs w:val="20"/>
                <w:u w:val="single"/>
              </w:rPr>
              <w:t>Agreement</w:t>
            </w:r>
            <w:r>
              <w:rPr>
                <w:rFonts w:hint="eastAsia" w:eastAsia="宋体"/>
                <w:b/>
                <w:bCs/>
                <w:sz w:val="20"/>
                <w:szCs w:val="20"/>
                <w:u w:val="single"/>
                <w:lang w:val="en-US" w:eastAsia="zh-CN"/>
              </w:rPr>
              <w:t xml:space="preserve"> (RAN1#114)</w:t>
            </w:r>
            <w:r>
              <w:rPr>
                <w:rFonts w:hint="eastAsia" w:eastAsia="宋体"/>
                <w:b/>
                <w:bCs/>
                <w:sz w:val="20"/>
                <w:szCs w:val="20"/>
                <w:u w:val="single"/>
              </w:rPr>
              <w:t>:</w:t>
            </w:r>
          </w:p>
          <w:p>
            <w:pPr>
              <w:pStyle w:val="38"/>
              <w:keepNext w:val="0"/>
              <w:keepLines w:val="0"/>
              <w:pageBreakBefore w:val="0"/>
              <w:widowControl w:val="0"/>
              <w:numPr>
                <w:ilvl w:val="0"/>
                <w:numId w:val="16"/>
              </w:numPr>
              <w:kinsoku/>
              <w:wordWrap/>
              <w:overflowPunct/>
              <w:topLinePunct w:val="0"/>
              <w:autoSpaceDE/>
              <w:autoSpaceDN/>
              <w:bidi w:val="0"/>
              <w:adjustRightInd/>
              <w:snapToGrid/>
              <w:spacing w:before="82" w:beforeLines="30" w:after="82" w:afterLines="30" w:line="288" w:lineRule="auto"/>
              <w:ind w:leftChars="0"/>
              <w:textAlignment w:val="auto"/>
              <w:rPr>
                <w:sz w:val="20"/>
                <w:szCs w:val="20"/>
                <w:lang w:eastAsia="ko-KR"/>
              </w:rPr>
            </w:pPr>
            <w:r>
              <w:rPr>
                <w:rFonts w:eastAsia="微软雅黑"/>
                <w:sz w:val="20"/>
                <w:szCs w:val="20"/>
              </w:rPr>
              <w:t>Once models are identified via Type A</w:t>
            </w:r>
            <w:r>
              <w:rPr>
                <w:sz w:val="20"/>
                <w:szCs w:val="20"/>
              </w:rPr>
              <w:t>, UE can indicate supported AI/ML model IDs for a given AI/ML-enabled Feature/FG in a UE capability report as starting point.</w:t>
            </w:r>
          </w:p>
          <w:p>
            <w:pPr>
              <w:pStyle w:val="38"/>
              <w:keepNext w:val="0"/>
              <w:keepLines w:val="0"/>
              <w:pageBreakBefore w:val="0"/>
              <w:widowControl w:val="0"/>
              <w:numPr>
                <w:ilvl w:val="1"/>
                <w:numId w:val="16"/>
              </w:numPr>
              <w:kinsoku/>
              <w:wordWrap/>
              <w:overflowPunct/>
              <w:topLinePunct w:val="0"/>
              <w:autoSpaceDE/>
              <w:autoSpaceDN/>
              <w:bidi w:val="0"/>
              <w:adjustRightInd/>
              <w:snapToGrid/>
              <w:spacing w:before="82" w:beforeLines="30" w:after="82" w:afterLines="30" w:line="288" w:lineRule="auto"/>
              <w:ind w:leftChars="0"/>
              <w:textAlignment w:val="auto"/>
              <w:rPr>
                <w:sz w:val="20"/>
                <w:szCs w:val="20"/>
                <w:lang w:eastAsia="ko-KR"/>
              </w:rPr>
            </w:pPr>
            <w:r>
              <w:rPr>
                <w:sz w:val="20"/>
                <w:szCs w:val="20"/>
              </w:rPr>
              <w:t>FFS: Using a procedure other than UE capability report</w:t>
            </w:r>
          </w:p>
          <w:p>
            <w:pPr>
              <w:keepNext w:val="0"/>
              <w:keepLines w:val="0"/>
              <w:pageBreakBefore w:val="0"/>
              <w:widowControl w:val="0"/>
              <w:numPr>
                <w:ilvl w:val="0"/>
                <w:numId w:val="16"/>
              </w:numPr>
              <w:kinsoku/>
              <w:wordWrap/>
              <w:overflowPunct/>
              <w:topLinePunct w:val="0"/>
              <w:autoSpaceDE/>
              <w:autoSpaceDN/>
              <w:bidi w:val="0"/>
              <w:adjustRightInd/>
              <w:snapToGrid/>
              <w:spacing w:before="82" w:beforeLines="30" w:after="82" w:afterLines="30" w:line="288" w:lineRule="auto"/>
              <w:textAlignment w:val="auto"/>
              <w:rPr>
                <w:rFonts w:eastAsia="微软雅黑"/>
                <w:b/>
                <w:bCs/>
                <w:sz w:val="20"/>
                <w:szCs w:val="20"/>
                <w:u w:val="single"/>
              </w:rPr>
            </w:pPr>
            <w:r>
              <w:rPr>
                <w:strike w:val="0"/>
                <w:dstrike w:val="0"/>
                <w:sz w:val="20"/>
                <w:szCs w:val="20"/>
              </w:rPr>
              <w:t>Note: The support and applicability of model identification Type A is a separate discussion.</w:t>
            </w:r>
          </w:p>
          <w:p>
            <w:pPr>
              <w:keepNext w:val="0"/>
              <w:keepLines w:val="0"/>
              <w:pageBreakBefore w:val="0"/>
              <w:widowControl w:val="0"/>
              <w:numPr>
                <w:ilvl w:val="0"/>
                <w:numId w:val="0"/>
              </w:numPr>
              <w:kinsoku/>
              <w:wordWrap/>
              <w:overflowPunct/>
              <w:topLinePunct w:val="0"/>
              <w:autoSpaceDE/>
              <w:autoSpaceDN/>
              <w:bidi w:val="0"/>
              <w:adjustRightInd/>
              <w:snapToGrid/>
              <w:spacing w:before="82" w:beforeLines="30" w:after="82" w:afterLines="30" w:line="288" w:lineRule="auto"/>
              <w:ind w:left="360" w:leftChars="0"/>
              <w:textAlignment w:val="auto"/>
              <w:rPr>
                <w:rFonts w:eastAsia="微软雅黑"/>
                <w:b/>
                <w:bCs/>
                <w:sz w:val="20"/>
                <w:szCs w:val="20"/>
                <w:u w:val="single"/>
              </w:rPr>
            </w:pPr>
          </w:p>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bCs w:val="0"/>
                <w:sz w:val="20"/>
                <w:szCs w:val="20"/>
                <w:highlight w:val="none"/>
                <w:u w:val="single"/>
                <w:lang w:val="en-US" w:eastAsia="zh-CN"/>
              </w:rPr>
            </w:pPr>
            <w:r>
              <w:rPr>
                <w:rFonts w:hint="default" w:ascii="Times New Roman" w:hAnsi="Times New Roman" w:cs="Times New Roman"/>
                <w:b/>
                <w:bCs w:val="0"/>
                <w:sz w:val="20"/>
                <w:szCs w:val="20"/>
                <w:highlight w:val="none"/>
                <w:u w:val="single"/>
                <w:lang w:eastAsia="zh-CN"/>
              </w:rPr>
              <w:t>Agreement</w:t>
            </w:r>
            <w:r>
              <w:rPr>
                <w:rFonts w:hint="eastAsia" w:cs="Times New Roman"/>
                <w:b/>
                <w:bCs w:val="0"/>
                <w:sz w:val="20"/>
                <w:szCs w:val="20"/>
                <w:highlight w:val="none"/>
                <w:u w:val="single"/>
                <w:lang w:val="en-US" w:eastAsia="zh-CN"/>
              </w:rPr>
              <w:t xml:space="preserve"> (RAN1#114)</w:t>
            </w:r>
            <w:r>
              <w:rPr>
                <w:rFonts w:hint="default" w:ascii="Times New Roman" w:hAnsi="Times New Roman" w:cs="Times New Roman"/>
                <w:b/>
                <w:bCs w:val="0"/>
                <w:sz w:val="20"/>
                <w:szCs w:val="20"/>
                <w:highlight w:val="none"/>
                <w:u w:val="single"/>
                <w:lang w:val="en-US" w:eastAsia="zh-CN"/>
              </w:rPr>
              <w:t>:</w:t>
            </w:r>
          </w:p>
          <w:p>
            <w:pPr>
              <w:pStyle w:val="38"/>
              <w:keepNext w:val="0"/>
              <w:keepLines w:val="0"/>
              <w:pageBreakBefore w:val="0"/>
              <w:widowControl/>
              <w:numPr>
                <w:ilvl w:val="0"/>
                <w:numId w:val="16"/>
              </w:numPr>
              <w:kinsoku/>
              <w:wordWrap/>
              <w:overflowPunct/>
              <w:topLinePunct w:val="0"/>
              <w:autoSpaceDE/>
              <w:autoSpaceDN/>
              <w:bidi w:val="0"/>
              <w:adjustRightInd/>
              <w:spacing w:before="82" w:beforeLines="30" w:after="82" w:afterLines="30" w:line="288" w:lineRule="auto"/>
              <w:ind w:leftChars="0"/>
              <w:jc w:val="both"/>
              <w:textAlignment w:val="auto"/>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When a model of a known structure at UE (e.g., Case z4) is transferred from NW, the new model being identified (e.g., via Type B2) has the same structure as an previously identified model at the Network and UE</w:t>
            </w:r>
          </w:p>
          <w:p>
            <w:pPr>
              <w:keepNext w:val="0"/>
              <w:keepLines w:val="0"/>
              <w:pageBreakBefore w:val="0"/>
              <w:widowControl w:val="0"/>
              <w:numPr>
                <w:ilvl w:val="0"/>
                <w:numId w:val="0"/>
              </w:numPr>
              <w:kinsoku/>
              <w:wordWrap/>
              <w:overflowPunct/>
              <w:topLinePunct w:val="0"/>
              <w:autoSpaceDE/>
              <w:autoSpaceDN/>
              <w:bidi w:val="0"/>
              <w:adjustRightInd/>
              <w:snapToGrid/>
              <w:spacing w:before="82" w:beforeLines="30" w:after="82" w:afterLines="30" w:line="288" w:lineRule="auto"/>
              <w:ind w:left="360" w:leftChars="0"/>
              <w:textAlignment w:val="auto"/>
              <w:rPr>
                <w:rFonts w:eastAsia="微软雅黑"/>
                <w:b/>
                <w:bCs/>
                <w:sz w:val="20"/>
                <w:szCs w:val="20"/>
                <w:u w:val="single"/>
              </w:rPr>
            </w:pPr>
            <w:r>
              <w:rPr>
                <w:rFonts w:hint="default" w:ascii="Times New Roman" w:hAnsi="Times New Roman" w:eastAsia="等线" w:cs="Times New Roman"/>
                <w:bCs/>
                <w:sz w:val="20"/>
                <w:szCs w:val="20"/>
                <w:lang w:eastAsia="zh-CN"/>
              </w:rPr>
              <w:t>Note: the need of model transfer will be discussed separately</w:t>
            </w:r>
          </w:p>
        </w:tc>
      </w:tr>
    </w:tbl>
    <w:p>
      <w:pPr>
        <w:snapToGrid w:val="0"/>
        <w:spacing w:before="72" w:beforeLines="30" w:after="72" w:afterLines="30" w:line="288" w:lineRule="auto"/>
        <w:rPr>
          <w:rFonts w:hint="default" w:eastAsia="微软雅黑"/>
          <w:lang w:val="en-US" w:eastAsia="zh-CN"/>
        </w:rPr>
      </w:pPr>
      <w:r>
        <w:rPr>
          <w:rFonts w:hint="eastAsia" w:eastAsia="微软雅黑"/>
        </w:rPr>
        <w:t>According to the agreement in RAN1#113 meeting, there are three types of model identification</w:t>
      </w:r>
      <w:r>
        <w:rPr>
          <w:rFonts w:hint="eastAsia" w:eastAsia="微软雅黑"/>
          <w:lang w:val="en-US" w:eastAsia="zh-CN"/>
        </w:rPr>
        <w:t xml:space="preserve"> specified as follows.</w:t>
      </w:r>
    </w:p>
    <w:p>
      <w:pPr>
        <w:numPr>
          <w:ilvl w:val="0"/>
          <w:numId w:val="17"/>
        </w:numPr>
        <w:snapToGrid w:val="0"/>
        <w:spacing w:before="72" w:beforeLines="30" w:after="72" w:afterLines="30" w:line="288" w:lineRule="auto"/>
        <w:rPr>
          <w:rFonts w:eastAsia="微软雅黑"/>
        </w:rPr>
      </w:pPr>
      <w:r>
        <w:rPr>
          <w:rFonts w:hint="eastAsia" w:eastAsia="微软雅黑"/>
        </w:rPr>
        <w:t>Type A: Model is identified to NW (if applicable) and UE (if applicable) without over-the-air signaling</w:t>
      </w:r>
    </w:p>
    <w:p>
      <w:pPr>
        <w:numPr>
          <w:ilvl w:val="0"/>
          <w:numId w:val="18"/>
        </w:numPr>
        <w:snapToGrid w:val="0"/>
        <w:spacing w:before="72" w:beforeLines="30" w:after="72" w:afterLines="30" w:line="288" w:lineRule="auto"/>
        <w:rPr>
          <w:rFonts w:eastAsia="微软雅黑"/>
        </w:rPr>
      </w:pPr>
      <w:r>
        <w:rPr>
          <w:rFonts w:hint="eastAsia" w:eastAsia="微软雅黑"/>
          <w:lang w:val="en-US" w:eastAsia="zh-CN"/>
        </w:rPr>
        <w:t>D</w:t>
      </w:r>
      <w:r>
        <w:rPr>
          <w:rFonts w:hint="eastAsia" w:eastAsia="微软雅黑"/>
        </w:rPr>
        <w:t>uring</w:t>
      </w:r>
      <w:r>
        <w:rPr>
          <w:rFonts w:hint="eastAsia" w:eastAsia="微软雅黑"/>
          <w:color w:val="auto"/>
        </w:rPr>
        <w:t xml:space="preserve"> the model identification</w:t>
      </w:r>
      <w:r>
        <w:rPr>
          <w:rFonts w:hint="eastAsia" w:eastAsia="微软雅黑"/>
          <w:color w:val="auto"/>
          <w:lang w:val="en-US" w:eastAsia="zh-CN"/>
        </w:rPr>
        <w:t xml:space="preserve"> Type A, t</w:t>
      </w:r>
      <w:r>
        <w:rPr>
          <w:rFonts w:hint="eastAsia" w:eastAsia="微软雅黑"/>
          <w:color w:val="auto"/>
        </w:rPr>
        <w:t xml:space="preserve">he model description </w:t>
      </w:r>
      <w:r>
        <w:rPr>
          <w:rFonts w:eastAsia="微软雅黑"/>
          <w:color w:val="auto"/>
        </w:rPr>
        <w:t>information (</w:t>
      </w:r>
      <w:r>
        <w:rPr>
          <w:rFonts w:hint="eastAsia" w:eastAsia="微软雅黑"/>
          <w:color w:val="auto"/>
        </w:rPr>
        <w:t>e.g.,</w:t>
      </w:r>
      <w:r>
        <w:rPr>
          <w:rFonts w:hint="eastAsia" w:eastAsia="微软雅黑"/>
          <w:color w:val="auto"/>
          <w:lang w:val="en-US" w:eastAsia="zh-CN"/>
        </w:rPr>
        <w:t xml:space="preserve"> </w:t>
      </w:r>
      <w:r>
        <w:rPr>
          <w:rFonts w:hint="default" w:ascii="Times New Roman" w:hAnsi="Times New Roman" w:eastAsia="宋体" w:cs="Times New Roman"/>
          <w:color w:val="auto"/>
          <w:sz w:val="20"/>
          <w:szCs w:val="20"/>
          <w:highlight w:val="none"/>
          <w:vertAlign w:val="baseline"/>
          <w:lang w:val="en-US" w:eastAsia="zh-CN" w:bidi="ar-SA"/>
        </w:rPr>
        <w:t>specific configurations/conditions associated with UE capability of an AI/ML-enabled Feature/FG and additional conditions</w:t>
      </w:r>
      <w:r>
        <w:rPr>
          <w:rFonts w:hint="eastAsia" w:eastAsia="宋体" w:cs="Times New Roman"/>
          <w:color w:val="auto"/>
          <w:sz w:val="20"/>
          <w:szCs w:val="20"/>
          <w:highlight w:val="none"/>
          <w:vertAlign w:val="baseline"/>
          <w:lang w:val="en-US" w:eastAsia="zh-CN" w:bidi="ar-SA"/>
        </w:rPr>
        <w:t xml:space="preserve"> such as </w:t>
      </w:r>
      <w:r>
        <w:rPr>
          <w:rFonts w:hint="default" w:ascii="Times New Roman" w:hAnsi="Times New Roman" w:eastAsia="宋体" w:cs="Times New Roman"/>
          <w:color w:val="auto"/>
          <w:sz w:val="20"/>
          <w:szCs w:val="20"/>
          <w:highlight w:val="none"/>
          <w:vertAlign w:val="baseline"/>
          <w:lang w:val="en-US" w:eastAsia="zh-CN" w:bidi="ar-SA"/>
        </w:rPr>
        <w:t>scenarios, sites, and datasets</w:t>
      </w:r>
      <w:r>
        <w:rPr>
          <w:rFonts w:hint="eastAsia" w:eastAsia="微软雅黑"/>
          <w:color w:val="auto"/>
        </w:rPr>
        <w:t xml:space="preserve">) about UE-side/part model being identified is provided </w:t>
      </w:r>
      <w:r>
        <w:rPr>
          <w:rFonts w:hint="eastAsia" w:eastAsia="微软雅黑"/>
          <w:color w:val="auto"/>
          <w:lang w:val="en-US" w:eastAsia="zh-CN"/>
        </w:rPr>
        <w:t>in a spec transparent way</w:t>
      </w:r>
      <w:r>
        <w:rPr>
          <w:rFonts w:hint="eastAsia" w:eastAsia="微软雅黑"/>
          <w:color w:val="auto"/>
        </w:rPr>
        <w:t>.</w:t>
      </w:r>
      <w:r>
        <w:rPr>
          <w:rFonts w:hint="eastAsia" w:eastAsia="微软雅黑"/>
          <w:color w:val="auto"/>
          <w:lang w:val="en-US" w:eastAsia="zh-CN"/>
        </w:rPr>
        <w:t xml:space="preserve"> Then, t</w:t>
      </w:r>
      <w:r>
        <w:rPr>
          <w:rFonts w:eastAsia="微软雅黑"/>
          <w:color w:val="auto"/>
        </w:rPr>
        <w:t xml:space="preserve">he model </w:t>
      </w:r>
      <w:r>
        <w:rPr>
          <w:rFonts w:hint="eastAsia" w:eastAsia="微软雅黑"/>
          <w:color w:val="auto"/>
          <w:lang w:val="en-US" w:eastAsia="zh-CN"/>
        </w:rPr>
        <w:t xml:space="preserve">will be </w:t>
      </w:r>
      <w:r>
        <w:rPr>
          <w:rFonts w:eastAsia="微软雅黑"/>
          <w:color w:val="auto"/>
        </w:rPr>
        <w:t xml:space="preserve">assigned with a </w:t>
      </w:r>
      <w:r>
        <w:rPr>
          <w:rFonts w:hint="eastAsia" w:eastAsia="微软雅黑"/>
          <w:color w:val="auto"/>
          <w:lang w:eastAsia="zh-CN"/>
        </w:rPr>
        <w:t xml:space="preserve">globally </w:t>
      </w:r>
      <w:r>
        <w:rPr>
          <w:rFonts w:hint="default" w:eastAsia="微软雅黑"/>
          <w:color w:val="auto"/>
          <w:lang w:val="en-US" w:eastAsia="zh-CN"/>
        </w:rPr>
        <w:t>‘</w:t>
      </w:r>
      <w:r>
        <w:rPr>
          <w:rFonts w:hint="eastAsia" w:eastAsia="微软雅黑"/>
          <w:color w:val="auto"/>
          <w:lang w:eastAsia="zh-CN"/>
        </w:rPr>
        <w:t>unique</w:t>
      </w:r>
      <w:r>
        <w:rPr>
          <w:rFonts w:hint="default" w:eastAsia="微软雅黑"/>
          <w:color w:val="auto"/>
          <w:lang w:val="en-US" w:eastAsia="zh-CN"/>
        </w:rPr>
        <w:t>’</w:t>
      </w:r>
      <w:r>
        <w:rPr>
          <w:rFonts w:hint="eastAsia" w:eastAsia="微软雅黑"/>
          <w:color w:val="auto"/>
        </w:rPr>
        <w:t xml:space="preserve"> </w:t>
      </w:r>
      <w:r>
        <w:rPr>
          <w:rFonts w:eastAsia="微软雅黑"/>
          <w:color w:val="auto"/>
        </w:rPr>
        <w:t>model ID</w:t>
      </w:r>
      <w:r>
        <w:rPr>
          <w:rFonts w:hint="eastAsia" w:eastAsia="微软雅黑"/>
          <w:color w:val="auto"/>
          <w:lang w:val="en-US" w:eastAsia="zh-CN"/>
        </w:rPr>
        <w:t xml:space="preserve"> to achieve the common understanding between NW and UE, and also to avoid </w:t>
      </w:r>
      <w:r>
        <w:rPr>
          <w:rFonts w:hint="default" w:eastAsia="宋体" w:cs="Times New Roman"/>
          <w:color w:val="auto"/>
          <w:sz w:val="20"/>
          <w:szCs w:val="20"/>
          <w:highlight w:val="none"/>
          <w:vertAlign w:val="baseline"/>
          <w:lang w:val="en-US" w:eastAsia="zh-CN" w:bidi="ar-SA"/>
        </w:rPr>
        <w:t>duplicated testing</w:t>
      </w:r>
      <w:r>
        <w:rPr>
          <w:rFonts w:hint="eastAsia" w:eastAsia="宋体" w:cs="Times New Roman"/>
          <w:color w:val="auto"/>
          <w:sz w:val="20"/>
          <w:szCs w:val="20"/>
          <w:highlight w:val="none"/>
          <w:vertAlign w:val="baseline"/>
          <w:lang w:val="en-US" w:eastAsia="zh-CN" w:bidi="ar-SA"/>
        </w:rPr>
        <w:t xml:space="preserve"> on the same model</w:t>
      </w:r>
      <w:r>
        <w:rPr>
          <w:rFonts w:eastAsia="微软雅黑"/>
          <w:color w:val="auto"/>
        </w:rPr>
        <w:t xml:space="preserve">. </w:t>
      </w:r>
      <w:r>
        <w:rPr>
          <w:rFonts w:hint="eastAsia" w:eastAsia="微软雅黑"/>
          <w:color w:val="auto"/>
        </w:rPr>
        <w:t>For example, t</w:t>
      </w:r>
      <w:r>
        <w:rPr>
          <w:rFonts w:eastAsia="微软雅黑"/>
          <w:color w:val="auto"/>
        </w:rPr>
        <w:t xml:space="preserve">he model ID can be unique within a PLMN. </w:t>
      </w:r>
      <w:r>
        <w:rPr>
          <w:rFonts w:hint="eastAsia" w:eastAsia="微软雅黑"/>
          <w:color w:val="auto"/>
          <w:lang w:val="en-US" w:eastAsia="zh-CN"/>
        </w:rPr>
        <w:t xml:space="preserve">Once the model is identified, the </w:t>
      </w:r>
      <w:r>
        <w:rPr>
          <w:rFonts w:hint="eastAsia" w:eastAsia="微软雅黑"/>
          <w:color w:val="auto"/>
        </w:rPr>
        <w:t xml:space="preserve">UE can </w:t>
      </w:r>
      <w:r>
        <w:rPr>
          <w:rFonts w:hint="eastAsia" w:eastAsia="微软雅黑"/>
          <w:color w:val="auto"/>
          <w:lang w:val="en-US" w:eastAsia="zh-CN"/>
        </w:rPr>
        <w:t xml:space="preserve">indicated </w:t>
      </w:r>
      <w:r>
        <w:rPr>
          <w:rFonts w:hint="eastAsia" w:eastAsia="微软雅黑"/>
          <w:color w:val="auto"/>
        </w:rPr>
        <w:t>its model capability/availability via the global</w:t>
      </w:r>
      <w:r>
        <w:rPr>
          <w:rFonts w:hint="eastAsia" w:eastAsia="微软雅黑"/>
          <w:color w:val="auto"/>
          <w:lang w:val="en-US" w:eastAsia="zh-CN"/>
        </w:rPr>
        <w:t>ly</w:t>
      </w:r>
      <w:r>
        <w:rPr>
          <w:rFonts w:hint="eastAsia" w:eastAsia="微软雅黑"/>
          <w:color w:val="auto"/>
        </w:rPr>
        <w:t xml:space="preserve"> </w:t>
      </w:r>
      <w:r>
        <w:rPr>
          <w:rFonts w:eastAsia="微软雅黑"/>
          <w:color w:val="auto"/>
        </w:rPr>
        <w:t>‘</w:t>
      </w:r>
      <w:r>
        <w:rPr>
          <w:rFonts w:hint="eastAsia" w:eastAsia="微软雅黑"/>
          <w:color w:val="auto"/>
        </w:rPr>
        <w:t>unique</w:t>
      </w:r>
      <w:r>
        <w:rPr>
          <w:rFonts w:eastAsia="微软雅黑"/>
          <w:color w:val="auto"/>
        </w:rPr>
        <w:t>’</w:t>
      </w:r>
      <w:r>
        <w:rPr>
          <w:rFonts w:hint="eastAsia" w:eastAsia="微软雅黑"/>
          <w:color w:val="auto"/>
        </w:rPr>
        <w:t xml:space="preserve"> model ID</w:t>
      </w:r>
      <w:r>
        <w:rPr>
          <w:rFonts w:hint="eastAsia" w:eastAsia="微软雅黑"/>
          <w:color w:val="auto"/>
          <w:lang w:val="en-US" w:eastAsia="zh-CN"/>
        </w:rPr>
        <w:t xml:space="preserve"> to facilitat</w:t>
      </w:r>
      <w:r>
        <w:rPr>
          <w:rFonts w:hint="eastAsia" w:eastAsia="微软雅黑"/>
          <w:lang w:val="en-US" w:eastAsia="zh-CN"/>
        </w:rPr>
        <w:t>e model-ID based LCM</w:t>
      </w:r>
      <w:r>
        <w:rPr>
          <w:rFonts w:hint="eastAsia" w:eastAsia="微软雅黑"/>
        </w:rPr>
        <w:t>.</w:t>
      </w:r>
    </w:p>
    <w:p>
      <w:pPr>
        <w:numPr>
          <w:ilvl w:val="0"/>
          <w:numId w:val="18"/>
        </w:numPr>
        <w:snapToGrid w:val="0"/>
        <w:spacing w:before="72" w:beforeLines="30" w:after="72" w:afterLines="30" w:line="288" w:lineRule="auto"/>
      </w:pPr>
      <w:r>
        <w:rPr>
          <w:rFonts w:hint="eastAsia" w:eastAsia="微软雅黑"/>
        </w:rPr>
        <w:t xml:space="preserve">The model ID assignment and </w:t>
      </w:r>
      <w:r>
        <w:rPr>
          <w:rFonts w:hint="eastAsia" w:eastAsia="微软雅黑"/>
          <w:lang w:val="en-US" w:eastAsia="zh-CN"/>
        </w:rPr>
        <w:t xml:space="preserve">its </w:t>
      </w:r>
      <w:r>
        <w:rPr>
          <w:rFonts w:hint="eastAsia" w:eastAsia="微软雅黑"/>
        </w:rPr>
        <w:t xml:space="preserve">association </w:t>
      </w:r>
      <w:r>
        <w:rPr>
          <w:rFonts w:hint="eastAsia" w:eastAsia="微软雅黑"/>
          <w:lang w:val="en-US" w:eastAsia="zh-CN"/>
        </w:rPr>
        <w:t xml:space="preserve">with the </w:t>
      </w:r>
      <w:r>
        <w:rPr>
          <w:rFonts w:hint="eastAsia" w:eastAsia="微软雅黑"/>
        </w:rPr>
        <w:t>model description information</w:t>
      </w:r>
      <w:r>
        <w:rPr>
          <w:rFonts w:hint="eastAsia" w:eastAsia="微软雅黑"/>
          <w:lang w:val="en-US" w:eastAsia="zh-CN"/>
        </w:rPr>
        <w:t xml:space="preserve"> </w:t>
      </w:r>
      <w:r>
        <w:rPr>
          <w:rFonts w:hint="eastAsia" w:eastAsia="微软雅黑"/>
        </w:rPr>
        <w:t xml:space="preserve">need some offline coordination between network side and UE side, which is transparent to RAN1 specification. </w:t>
      </w:r>
      <w:r>
        <w:rPr>
          <w:rFonts w:hint="eastAsia" w:eastAsia="微软雅黑"/>
          <w:lang w:val="en-US" w:eastAsia="zh-CN"/>
        </w:rPr>
        <w:t>However, t</w:t>
      </w:r>
      <w:r>
        <w:rPr>
          <w:rFonts w:hint="eastAsia" w:eastAsia="微软雅黑"/>
        </w:rPr>
        <w:t xml:space="preserve">he model identification type A should be further studied by </w:t>
      </w:r>
      <w:r>
        <w:rPr>
          <w:rFonts w:hint="eastAsia" w:eastAsia="微软雅黑"/>
          <w:lang w:val="en-US" w:eastAsia="zh-CN"/>
        </w:rPr>
        <w:t xml:space="preserve">RAN2/SA2/SA5, </w:t>
      </w:r>
      <w:r>
        <w:rPr>
          <w:rFonts w:hint="eastAsia" w:eastAsia="微软雅黑"/>
        </w:rPr>
        <w:t>e.g., how to register/de-register the model and how to conduct certification test on the model.</w:t>
      </w:r>
    </w:p>
    <w:p>
      <w:pPr>
        <w:numPr>
          <w:ilvl w:val="0"/>
          <w:numId w:val="17"/>
        </w:numPr>
        <w:snapToGrid w:val="0"/>
        <w:spacing w:before="72" w:beforeLines="30" w:after="72" w:afterLines="30" w:line="288" w:lineRule="auto"/>
        <w:rPr>
          <w:rFonts w:eastAsia="微软雅黑"/>
        </w:rPr>
      </w:pPr>
      <w:r>
        <w:rPr>
          <w:rFonts w:eastAsia="微软雅黑"/>
        </w:rPr>
        <w:t xml:space="preserve">Type </w:t>
      </w:r>
      <w:r>
        <w:rPr>
          <w:rFonts w:hint="eastAsia" w:eastAsia="微软雅黑"/>
        </w:rPr>
        <w:t>B1</w:t>
      </w:r>
      <w:r>
        <w:rPr>
          <w:rFonts w:eastAsia="微软雅黑"/>
        </w:rPr>
        <w:t xml:space="preserve">: </w:t>
      </w:r>
      <w:r>
        <w:rPr>
          <w:color w:val="000000" w:themeColor="text1"/>
          <w14:textFill>
            <w14:solidFill>
              <w14:schemeClr w14:val="tx1"/>
            </w14:solidFill>
          </w14:textFill>
        </w:rPr>
        <w:t xml:space="preserve">Model is identified </w:t>
      </w:r>
      <w:r>
        <w:rPr>
          <w:rFonts w:hint="eastAsia" w:eastAsia="宋体"/>
          <w:color w:val="000000" w:themeColor="text1"/>
          <w14:textFill>
            <w14:solidFill>
              <w14:schemeClr w14:val="tx1"/>
            </w14:solidFill>
          </w14:textFill>
        </w:rPr>
        <w:t xml:space="preserve">via </w:t>
      </w:r>
      <w:r>
        <w:rPr>
          <w:color w:val="000000" w:themeColor="text1"/>
          <w14:textFill>
            <w14:solidFill>
              <w14:schemeClr w14:val="tx1"/>
            </w14:solidFill>
          </w14:textFill>
        </w:rPr>
        <w:t>over-the-air signaling</w:t>
      </w:r>
      <w:r>
        <w:rPr>
          <w:rFonts w:hint="eastAsia" w:eastAsia="宋体"/>
          <w:color w:val="000000" w:themeColor="text1"/>
          <w14:textFill>
            <w14:solidFill>
              <w14:schemeClr w14:val="tx1"/>
            </w14:solidFill>
          </w14:textFill>
        </w:rPr>
        <w:t>. Model identification is initiated by the UE, and NW assists the remaining steps (if any) of the model identification</w:t>
      </w:r>
      <w:r>
        <w:rPr>
          <w:rFonts w:hint="eastAsia" w:eastAsia="宋体"/>
          <w:color w:val="000000" w:themeColor="text1"/>
          <w:lang w:val="en-US" w:eastAsia="zh-CN"/>
          <w14:textFill>
            <w14:solidFill>
              <w14:schemeClr w14:val="tx1"/>
            </w14:solidFill>
          </w14:textFill>
        </w:rPr>
        <w:t>.</w:t>
      </w:r>
    </w:p>
    <w:p>
      <w:pPr>
        <w:numPr>
          <w:ilvl w:val="0"/>
          <w:numId w:val="18"/>
        </w:numPr>
        <w:snapToGrid w:val="0"/>
        <w:spacing w:before="72" w:beforeLines="30" w:after="72" w:afterLines="30" w:line="288" w:lineRule="auto"/>
        <w:rPr>
          <w:rFonts w:hint="eastAsia" w:eastAsia="微软雅黑"/>
        </w:rPr>
      </w:pPr>
      <w:r>
        <w:rPr>
          <w:rFonts w:hint="eastAsia" w:eastAsia="微软雅黑"/>
        </w:rPr>
        <w:t xml:space="preserve">Unlike Type A, the </w:t>
      </w:r>
      <w:r>
        <w:rPr>
          <w:rFonts w:hint="eastAsia" w:eastAsia="微软雅黑"/>
          <w:lang w:val="en-US" w:eastAsia="zh-CN"/>
        </w:rPr>
        <w:t>model identification process</w:t>
      </w:r>
      <w:r>
        <w:rPr>
          <w:rFonts w:hint="eastAsia" w:eastAsia="微软雅黑"/>
        </w:rPr>
        <w:t xml:space="preserve"> of Type B1 </w:t>
      </w:r>
      <w:r>
        <w:rPr>
          <w:rFonts w:hint="eastAsia" w:eastAsia="微软雅黑"/>
          <w:lang w:val="en-US" w:eastAsia="zh-CN"/>
        </w:rPr>
        <w:t>is</w:t>
      </w:r>
      <w:r>
        <w:rPr>
          <w:rFonts w:hint="eastAsia" w:eastAsia="微软雅黑"/>
        </w:rPr>
        <w:t xml:space="preserve"> defined clearly in specification. </w:t>
      </w:r>
      <w:r>
        <w:rPr>
          <w:rFonts w:hint="eastAsia" w:eastAsia="微软雅黑"/>
          <w:lang w:val="en-US" w:eastAsia="zh-CN"/>
        </w:rPr>
        <w:t xml:space="preserve">Since model identification Type B1 may not be applicable to all </w:t>
      </w:r>
      <w:r>
        <w:rPr>
          <w:rFonts w:hint="eastAsia" w:eastAsia="微软雅黑"/>
        </w:rPr>
        <w:t>UE</w:t>
      </w:r>
      <w:r>
        <w:rPr>
          <w:rFonts w:hint="eastAsia" w:eastAsia="微软雅黑"/>
          <w:lang w:val="en-US" w:eastAsia="zh-CN"/>
        </w:rPr>
        <w:t>s, the UE should initially indicate whether to</w:t>
      </w:r>
      <w:r>
        <w:rPr>
          <w:rFonts w:hint="eastAsia" w:eastAsia="微软雅黑"/>
        </w:rPr>
        <w:t xml:space="preserve"> support </w:t>
      </w:r>
      <w:r>
        <w:rPr>
          <w:rFonts w:hint="eastAsia" w:eastAsia="微软雅黑"/>
          <w:lang w:val="en-US" w:eastAsia="zh-CN"/>
        </w:rPr>
        <w:t xml:space="preserve">the </w:t>
      </w:r>
      <w:r>
        <w:rPr>
          <w:rFonts w:hint="eastAsia" w:eastAsia="微软雅黑"/>
        </w:rPr>
        <w:t xml:space="preserve">model identification process to </w:t>
      </w:r>
      <w:r>
        <w:rPr>
          <w:rFonts w:hint="eastAsia" w:eastAsia="微软雅黑"/>
          <w:lang w:val="en-US" w:eastAsia="zh-CN"/>
        </w:rPr>
        <w:t xml:space="preserve">the </w:t>
      </w:r>
      <w:r>
        <w:rPr>
          <w:rFonts w:hint="eastAsia" w:eastAsia="微软雅黑"/>
        </w:rPr>
        <w:t>network side.</w:t>
      </w:r>
      <w:r>
        <w:rPr>
          <w:rFonts w:hint="eastAsia" w:eastAsia="微软雅黑"/>
          <w:lang w:val="en-US" w:eastAsia="zh-CN"/>
        </w:rPr>
        <w:t xml:space="preserve"> Then, with grant/configuration from the network</w:t>
      </w:r>
      <w:r>
        <w:rPr>
          <w:rFonts w:hint="eastAsia" w:eastAsia="微软雅黑"/>
        </w:rPr>
        <w:t xml:space="preserve">, </w:t>
      </w:r>
      <w:r>
        <w:rPr>
          <w:rFonts w:hint="eastAsia" w:eastAsia="微软雅黑"/>
          <w:lang w:val="en-US" w:eastAsia="zh-CN"/>
        </w:rPr>
        <w:t xml:space="preserve">the </w:t>
      </w:r>
      <w:r>
        <w:rPr>
          <w:rFonts w:hint="eastAsia" w:eastAsia="微软雅黑"/>
        </w:rPr>
        <w:t xml:space="preserve">UE can initiate the model identification process. </w:t>
      </w:r>
      <w:r>
        <w:rPr>
          <w:rFonts w:hint="eastAsia" w:eastAsia="微软雅黑"/>
          <w:lang w:val="en-US" w:eastAsia="zh-CN"/>
        </w:rPr>
        <w:t>Specifically</w:t>
      </w:r>
      <w:r>
        <w:rPr>
          <w:rFonts w:hint="eastAsia" w:eastAsia="微软雅黑"/>
        </w:rPr>
        <w:t xml:space="preserve">, </w:t>
      </w:r>
      <w:r>
        <w:rPr>
          <w:rFonts w:hint="eastAsia" w:eastAsia="微软雅黑"/>
          <w:lang w:val="en-US" w:eastAsia="zh-CN"/>
        </w:rPr>
        <w:t xml:space="preserve">during the model identification Type B1, the </w:t>
      </w:r>
      <w:r>
        <w:rPr>
          <w:rFonts w:hint="eastAsia" w:eastAsia="微软雅黑"/>
        </w:rPr>
        <w:t xml:space="preserve">UE requests to identify a model at </w:t>
      </w:r>
      <w:r>
        <w:rPr>
          <w:rFonts w:hint="eastAsia" w:eastAsia="微软雅黑"/>
          <w:lang w:val="en-US" w:eastAsia="zh-CN"/>
        </w:rPr>
        <w:t xml:space="preserve">the </w:t>
      </w:r>
      <w:r>
        <w:rPr>
          <w:rFonts w:hint="eastAsia" w:eastAsia="微软雅黑"/>
        </w:rPr>
        <w:t xml:space="preserve">UE </w:t>
      </w:r>
      <w:r>
        <w:rPr>
          <w:rFonts w:hint="eastAsia" w:eastAsia="微软雅黑"/>
          <w:lang w:val="en-US" w:eastAsia="zh-CN"/>
        </w:rPr>
        <w:t xml:space="preserve">side </w:t>
      </w:r>
      <w:r>
        <w:rPr>
          <w:rFonts w:hint="eastAsia" w:eastAsia="微软雅黑"/>
        </w:rPr>
        <w:t xml:space="preserve">and </w:t>
      </w:r>
      <w:r>
        <w:rPr>
          <w:rFonts w:hint="eastAsia" w:eastAsia="微软雅黑"/>
          <w:lang w:val="en-US" w:eastAsia="zh-CN"/>
        </w:rPr>
        <w:t xml:space="preserve">provides </w:t>
      </w:r>
      <w:r>
        <w:rPr>
          <w:rFonts w:hint="eastAsia" w:eastAsia="微软雅黑"/>
        </w:rPr>
        <w:t>the corresponding model description information</w:t>
      </w:r>
      <w:r>
        <w:rPr>
          <w:rFonts w:eastAsia="微软雅黑"/>
        </w:rPr>
        <w:t xml:space="preserve"> </w:t>
      </w:r>
      <w:r>
        <w:rPr>
          <w:rFonts w:hint="eastAsia" w:eastAsia="微软雅黑"/>
        </w:rPr>
        <w:t xml:space="preserve">(e.g., conditions </w:t>
      </w:r>
      <w:r>
        <w:rPr>
          <w:rFonts w:hint="eastAsia" w:eastAsia="微软雅黑"/>
          <w:lang w:val="en-US" w:eastAsia="zh-CN"/>
        </w:rPr>
        <w:t xml:space="preserve">and additional conditions </w:t>
      </w:r>
      <w:r>
        <w:rPr>
          <w:rFonts w:hint="eastAsia" w:eastAsia="微软雅黑"/>
        </w:rPr>
        <w:t xml:space="preserve">of the model) </w:t>
      </w:r>
      <w:r>
        <w:rPr>
          <w:rFonts w:hint="eastAsia" w:eastAsia="微软雅黑"/>
          <w:lang w:val="en-US" w:eastAsia="zh-CN"/>
        </w:rPr>
        <w:t>to the network side</w:t>
      </w:r>
      <w:r>
        <w:rPr>
          <w:rFonts w:hint="eastAsia" w:eastAsia="微软雅黑"/>
        </w:rPr>
        <w:t xml:space="preserve">. Then, </w:t>
      </w:r>
      <w:r>
        <w:rPr>
          <w:rFonts w:hint="eastAsia" w:eastAsia="微软雅黑"/>
          <w:lang w:val="en-US" w:eastAsia="zh-CN"/>
        </w:rPr>
        <w:t xml:space="preserve">the </w:t>
      </w:r>
      <w:r>
        <w:rPr>
          <w:rFonts w:hint="eastAsia" w:eastAsia="微软雅黑"/>
        </w:rPr>
        <w:t>network side will assign a global</w:t>
      </w:r>
      <w:r>
        <w:rPr>
          <w:rFonts w:hint="eastAsia" w:eastAsia="微软雅黑"/>
          <w:lang w:val="en-US" w:eastAsia="zh-CN"/>
        </w:rPr>
        <w:t>ly</w:t>
      </w:r>
      <w:r>
        <w:rPr>
          <w:rFonts w:hint="eastAsia" w:eastAsia="微软雅黑"/>
        </w:rPr>
        <w:t xml:space="preserve"> </w:t>
      </w:r>
      <w:r>
        <w:rPr>
          <w:rFonts w:hint="eastAsia" w:eastAsia="微软雅黑"/>
          <w:lang w:val="en-US" w:eastAsia="zh-CN"/>
        </w:rPr>
        <w:t>'</w:t>
      </w:r>
      <w:r>
        <w:rPr>
          <w:rFonts w:hint="eastAsia" w:eastAsia="微软雅黑"/>
        </w:rPr>
        <w:t>unique</w:t>
      </w:r>
      <w:r>
        <w:rPr>
          <w:rFonts w:hint="eastAsia" w:eastAsia="微软雅黑"/>
          <w:lang w:val="en-US" w:eastAsia="zh-CN"/>
        </w:rPr>
        <w:t>'</w:t>
      </w:r>
      <w:r>
        <w:rPr>
          <w:rFonts w:hint="eastAsia" w:eastAsia="微软雅黑"/>
        </w:rPr>
        <w:t xml:space="preserve"> model ID to the model</w:t>
      </w:r>
      <w:r>
        <w:rPr>
          <w:rFonts w:hint="eastAsia" w:eastAsia="微软雅黑"/>
          <w:lang w:val="en-US" w:eastAsia="zh-CN"/>
        </w:rPr>
        <w:t xml:space="preserve"> to facilitate model-level LCM and avoid duplicated testing</w:t>
      </w:r>
      <w:r>
        <w:rPr>
          <w:rFonts w:hint="eastAsia" w:eastAsia="微软雅黑"/>
        </w:rPr>
        <w:t xml:space="preserve">. </w:t>
      </w:r>
      <w:r>
        <w:rPr>
          <w:rFonts w:hint="eastAsia" w:eastAsia="微软雅黑"/>
          <w:lang w:val="en-US" w:eastAsia="zh-CN"/>
        </w:rPr>
        <w:t xml:space="preserve">Note that, other </w:t>
      </w:r>
      <w:r>
        <w:rPr>
          <w:rFonts w:hint="eastAsia" w:eastAsia="微软雅黑"/>
        </w:rPr>
        <w:t>UE</w:t>
      </w:r>
      <w:r>
        <w:rPr>
          <w:rFonts w:hint="eastAsia" w:eastAsia="微软雅黑"/>
          <w:lang w:val="en-US" w:eastAsia="zh-CN"/>
        </w:rPr>
        <w:t>s</w:t>
      </w:r>
      <w:r>
        <w:rPr>
          <w:rFonts w:hint="eastAsia" w:eastAsia="微软雅黑"/>
        </w:rPr>
        <w:t xml:space="preserve"> (e.g., from the same UE vendor) can </w:t>
      </w:r>
      <w:r>
        <w:rPr>
          <w:rFonts w:hint="eastAsia" w:eastAsia="微软雅黑"/>
          <w:lang w:val="en-US" w:eastAsia="zh-CN"/>
        </w:rPr>
        <w:t xml:space="preserve">also indicate their </w:t>
      </w:r>
      <w:r>
        <w:rPr>
          <w:rFonts w:hint="eastAsia" w:eastAsia="微软雅黑"/>
        </w:rPr>
        <w:t xml:space="preserve">model capability/availability via the global </w:t>
      </w:r>
      <w:r>
        <w:rPr>
          <w:rFonts w:eastAsia="微软雅黑"/>
        </w:rPr>
        <w:t>‘</w:t>
      </w:r>
      <w:r>
        <w:rPr>
          <w:rFonts w:hint="eastAsia" w:eastAsia="微软雅黑"/>
        </w:rPr>
        <w:t>unique</w:t>
      </w:r>
      <w:r>
        <w:rPr>
          <w:rFonts w:eastAsia="微软雅黑"/>
        </w:rPr>
        <w:t>’</w:t>
      </w:r>
      <w:r>
        <w:rPr>
          <w:rFonts w:hint="eastAsia" w:eastAsia="微软雅黑"/>
        </w:rPr>
        <w:t xml:space="preserve"> model ID</w:t>
      </w:r>
      <w:r>
        <w:rPr>
          <w:rFonts w:hint="eastAsia" w:eastAsia="微软雅黑"/>
          <w:lang w:val="en-US" w:eastAsia="zh-CN"/>
        </w:rPr>
        <w:t>, as the model identification is per model base rather than per UE base. Similarly, t</w:t>
      </w:r>
      <w:r>
        <w:rPr>
          <w:rFonts w:hint="eastAsia" w:eastAsia="微软雅黑"/>
        </w:rPr>
        <w:t>he model ID assignment should be further studied by other working groups</w:t>
      </w:r>
      <w:r>
        <w:rPr>
          <w:rFonts w:hint="eastAsia" w:eastAsia="微软雅黑"/>
          <w:lang w:val="en-US" w:eastAsia="zh-CN"/>
        </w:rPr>
        <w:t xml:space="preserve">, </w:t>
      </w:r>
      <w:r>
        <w:rPr>
          <w:rFonts w:hint="eastAsia" w:eastAsia="微软雅黑"/>
        </w:rPr>
        <w:t xml:space="preserve">e.g., how to register/de-register the model and how to conduct certification test on the model. </w:t>
      </w:r>
    </w:p>
    <w:p>
      <w:pPr>
        <w:numPr>
          <w:ilvl w:val="0"/>
          <w:numId w:val="18"/>
        </w:numPr>
        <w:snapToGrid w:val="0"/>
        <w:spacing w:before="72" w:beforeLines="30" w:after="72" w:afterLines="30" w:line="288" w:lineRule="auto"/>
      </w:pPr>
      <w:r>
        <w:rPr>
          <w:rFonts w:hint="eastAsia" w:eastAsia="宋体"/>
          <w:lang w:val="en-US" w:eastAsia="zh-CN"/>
        </w:rPr>
        <w:t xml:space="preserve">Note that there is no difference in the indication of applicable conditions for both the model identification process and functionality identification process. Therefore, without considering model transfer, </w:t>
      </w:r>
      <w:r>
        <w:rPr>
          <w:rFonts w:hint="eastAsia" w:eastAsia="微软雅黑"/>
          <w:lang w:val="en-US" w:eastAsia="zh-CN"/>
        </w:rPr>
        <w:t>the</w:t>
      </w:r>
      <w:r>
        <w:rPr>
          <w:rFonts w:hint="eastAsia" w:eastAsia="微软雅黑"/>
        </w:rPr>
        <w:t xml:space="preserve"> </w:t>
      </w:r>
      <w:r>
        <w:rPr>
          <w:rFonts w:hint="eastAsia" w:eastAsia="微软雅黑"/>
          <w:lang w:val="en-US" w:eastAsia="zh-CN"/>
        </w:rPr>
        <w:t>introduction of model identification Type B1 and model ID assignment brings no benefits on top of functionality identification but increases the network burden of model information storage, management, and scheduling. Per our understanding, if the model identification Type B1 is to be introduced, it</w:t>
      </w:r>
      <w:r>
        <w:rPr>
          <w:rFonts w:hint="eastAsia" w:eastAsia="微软雅黑"/>
          <w:highlight w:val="none"/>
        </w:rPr>
        <w:t xml:space="preserve"> should always be accompanied by the model transfer</w:t>
      </w:r>
      <w:r>
        <w:rPr>
          <w:rFonts w:hint="eastAsia" w:eastAsia="微软雅黑"/>
          <w:highlight w:val="none"/>
          <w:lang w:val="en-US" w:eastAsia="zh-CN"/>
        </w:rPr>
        <w:t xml:space="preserve"> from UE to NW. In this case, </w:t>
      </w:r>
      <w:r>
        <w:rPr>
          <w:rFonts w:hint="eastAsia" w:eastAsia="微软雅黑"/>
        </w:rPr>
        <w:t xml:space="preserve">the UE should </w:t>
      </w:r>
      <w:r>
        <w:rPr>
          <w:rFonts w:hint="eastAsia" w:eastAsia="微软雅黑"/>
          <w:lang w:val="en-US" w:eastAsia="zh-CN"/>
        </w:rPr>
        <w:t>indicate to the NW</w:t>
      </w:r>
      <w:r>
        <w:rPr>
          <w:rFonts w:hint="eastAsia" w:eastAsia="微软雅黑"/>
        </w:rPr>
        <w:t xml:space="preserve"> </w:t>
      </w:r>
      <w:r>
        <w:rPr>
          <w:rFonts w:hint="eastAsia" w:eastAsia="微软雅黑"/>
          <w:lang w:val="en-US" w:eastAsia="zh-CN"/>
        </w:rPr>
        <w:t xml:space="preserve">the </w:t>
      </w:r>
      <w:r>
        <w:rPr>
          <w:rFonts w:hint="eastAsia" w:eastAsia="微软雅黑"/>
        </w:rPr>
        <w:t xml:space="preserve">support of model identification process, the supported conditions of the model description information, and </w:t>
      </w:r>
      <w:r>
        <w:rPr>
          <w:rFonts w:hint="eastAsia" w:eastAsia="微软雅黑"/>
          <w:lang w:val="en-US" w:eastAsia="zh-CN"/>
        </w:rPr>
        <w:t xml:space="preserve">the </w:t>
      </w:r>
      <w:r>
        <w:rPr>
          <w:rFonts w:hint="eastAsia" w:eastAsia="微软雅黑"/>
        </w:rPr>
        <w:t>model description format for the model transfer</w:t>
      </w:r>
      <w:r>
        <w:rPr>
          <w:rFonts w:hint="eastAsia" w:eastAsia="微软雅黑"/>
          <w:lang w:val="en-US" w:eastAsia="zh-CN"/>
        </w:rPr>
        <w:t>, which are apparently different from</w:t>
      </w:r>
      <w:r>
        <w:rPr>
          <w:rFonts w:hint="eastAsia" w:eastAsia="微软雅黑"/>
          <w:highlight w:val="none"/>
        </w:rPr>
        <w:t xml:space="preserve"> the UE capability</w:t>
      </w:r>
      <w:r>
        <w:rPr>
          <w:rFonts w:hint="eastAsia" w:eastAsia="微软雅黑"/>
          <w:highlight w:val="none"/>
          <w:lang w:val="en-US" w:eastAsia="zh-CN"/>
        </w:rPr>
        <w:t xml:space="preserve"> report</w:t>
      </w:r>
      <w:r>
        <w:rPr>
          <w:rFonts w:hint="eastAsia" w:eastAsia="微软雅黑"/>
          <w:highlight w:val="none"/>
        </w:rPr>
        <w:t xml:space="preserve"> for functionality identification. </w:t>
      </w:r>
      <w:r>
        <w:rPr>
          <w:rFonts w:hint="eastAsia" w:eastAsia="微软雅黑"/>
          <w:lang w:val="en-US" w:eastAsia="zh-CN"/>
        </w:rPr>
        <w:t>Besides, the model identification Type B1 is initiated by the UE and thus should be a separate process from UE capability report, while the functionality identification is terminated in RRC layer as legacy UE capability report.</w:t>
      </w:r>
    </w:p>
    <w:p>
      <w:pPr>
        <w:numPr>
          <w:ilvl w:val="0"/>
          <w:numId w:val="17"/>
        </w:numPr>
        <w:snapToGrid w:val="0"/>
        <w:spacing w:before="72" w:beforeLines="30" w:after="72" w:afterLines="30" w:line="288" w:lineRule="auto"/>
        <w:rPr>
          <w:rFonts w:eastAsia="微软雅黑"/>
        </w:rPr>
      </w:pPr>
      <w:r>
        <w:rPr>
          <w:rFonts w:eastAsia="微软雅黑"/>
        </w:rPr>
        <w:t xml:space="preserve">Type </w:t>
      </w:r>
      <w:r>
        <w:rPr>
          <w:rFonts w:hint="eastAsia" w:eastAsia="微软雅黑"/>
        </w:rPr>
        <w:t>B2</w:t>
      </w:r>
      <w:r>
        <w:rPr>
          <w:rFonts w:eastAsia="微软雅黑"/>
        </w:rPr>
        <w:t>:</w:t>
      </w:r>
      <w:r>
        <w:rPr>
          <w:rFonts w:hint="eastAsia" w:eastAsia="微软雅黑"/>
        </w:rPr>
        <w:t xml:space="preserve"> </w:t>
      </w:r>
      <w:r>
        <w:rPr>
          <w:color w:val="000000" w:themeColor="text1"/>
          <w14:textFill>
            <w14:solidFill>
              <w14:schemeClr w14:val="tx1"/>
            </w14:solidFill>
          </w14:textFill>
        </w:rPr>
        <w:t>Model is identified</w:t>
      </w:r>
      <w:r>
        <w:rPr>
          <w:rFonts w:hint="eastAsia" w:eastAsia="宋体"/>
          <w:color w:val="000000" w:themeColor="text1"/>
          <w14:textFill>
            <w14:solidFill>
              <w14:schemeClr w14:val="tx1"/>
            </w14:solidFill>
          </w14:textFill>
        </w:rPr>
        <w:t xml:space="preserve"> </w:t>
      </w:r>
      <w:r>
        <w:rPr>
          <w:color w:val="000000" w:themeColor="text1"/>
          <w14:textFill>
            <w14:solidFill>
              <w14:schemeClr w14:val="tx1"/>
            </w14:solidFill>
          </w14:textFill>
        </w:rPr>
        <w:t>via over-the-air signaling.</w:t>
      </w:r>
      <w:r>
        <w:rPr>
          <w:rFonts w:hint="eastAsia" w:eastAsia="宋体"/>
          <w:color w:val="000000" w:themeColor="text1"/>
          <w14:textFill>
            <w14:solidFill>
              <w14:schemeClr w14:val="tx1"/>
            </w14:solidFill>
          </w14:textFill>
        </w:rPr>
        <w:t xml:space="preserve"> Model identification is initiated by the NW, and UE responds (if applicable) for the remaining steps (if any) of the model identification.</w:t>
      </w:r>
    </w:p>
    <w:p>
      <w:pPr>
        <w:numPr>
          <w:ilvl w:val="0"/>
          <w:numId w:val="18"/>
        </w:numPr>
        <w:snapToGrid w:val="0"/>
        <w:spacing w:before="72" w:beforeLines="30" w:after="72" w:afterLines="30" w:line="288" w:lineRule="auto"/>
      </w:pPr>
      <w:r>
        <w:rPr>
          <w:rFonts w:hint="eastAsia" w:eastAsia="微软雅黑"/>
        </w:rPr>
        <w:t>For</w:t>
      </w:r>
      <w:r>
        <w:rPr>
          <w:rFonts w:eastAsia="微软雅黑"/>
        </w:rPr>
        <w:t xml:space="preserve"> model identification Type B2, </w:t>
      </w:r>
      <w:r>
        <w:rPr>
          <w:rFonts w:hint="eastAsia" w:eastAsia="微软雅黑"/>
        </w:rPr>
        <w:t xml:space="preserve">the </w:t>
      </w:r>
      <w:r>
        <w:rPr>
          <w:rFonts w:hint="eastAsia" w:eastAsia="微软雅黑"/>
          <w:lang w:val="en-US" w:eastAsia="zh-CN"/>
        </w:rPr>
        <w:t>process is</w:t>
      </w:r>
      <w:r>
        <w:rPr>
          <w:rFonts w:hint="eastAsia" w:eastAsia="微软雅黑"/>
        </w:rPr>
        <w:t xml:space="preserve"> also defined clearly in specification. </w:t>
      </w:r>
      <w:r>
        <w:rPr>
          <w:rFonts w:hint="eastAsia" w:eastAsia="微软雅黑"/>
          <w:lang w:val="en-US" w:eastAsia="zh-CN"/>
        </w:rPr>
        <w:t xml:space="preserve">The </w:t>
      </w:r>
      <w:r>
        <w:rPr>
          <w:rFonts w:hint="eastAsia" w:eastAsia="微软雅黑"/>
        </w:rPr>
        <w:t xml:space="preserve">UE </w:t>
      </w:r>
      <w:r>
        <w:rPr>
          <w:rFonts w:hint="eastAsia" w:eastAsia="微软雅黑"/>
          <w:lang w:val="en-US" w:eastAsia="zh-CN"/>
        </w:rPr>
        <w:t xml:space="preserve">first indicates </w:t>
      </w:r>
      <w:r>
        <w:rPr>
          <w:rFonts w:hint="eastAsia" w:eastAsia="微软雅黑"/>
        </w:rPr>
        <w:t xml:space="preserve">its support of model identification process to </w:t>
      </w:r>
      <w:r>
        <w:rPr>
          <w:rFonts w:hint="eastAsia" w:eastAsia="微软雅黑"/>
          <w:lang w:val="en-US" w:eastAsia="zh-CN"/>
        </w:rPr>
        <w:t xml:space="preserve">the </w:t>
      </w:r>
      <w:r>
        <w:rPr>
          <w:rFonts w:hint="eastAsia" w:eastAsia="微软雅黑"/>
        </w:rPr>
        <w:t xml:space="preserve">network side. After that, </w:t>
      </w:r>
      <w:r>
        <w:rPr>
          <w:rFonts w:hint="eastAsia" w:eastAsia="微软雅黑"/>
          <w:lang w:val="en-US" w:eastAsia="zh-CN"/>
        </w:rPr>
        <w:t xml:space="preserve">the </w:t>
      </w:r>
      <w:r>
        <w:rPr>
          <w:rFonts w:hint="eastAsia" w:eastAsia="微软雅黑"/>
        </w:rPr>
        <w:t xml:space="preserve">network </w:t>
      </w:r>
      <w:r>
        <w:rPr>
          <w:rFonts w:hint="eastAsia" w:eastAsia="微软雅黑"/>
          <w:lang w:val="en-US" w:eastAsia="zh-CN"/>
        </w:rPr>
        <w:t xml:space="preserve">side </w:t>
      </w:r>
      <w:r>
        <w:rPr>
          <w:rFonts w:hint="eastAsia" w:eastAsia="微软雅黑"/>
        </w:rPr>
        <w:t>can initiate the model identification process</w:t>
      </w:r>
      <w:r>
        <w:rPr>
          <w:rFonts w:hint="eastAsia" w:eastAsia="微软雅黑"/>
          <w:lang w:val="en-US" w:eastAsia="zh-CN"/>
        </w:rPr>
        <w:t xml:space="preserve"> on demand</w:t>
      </w:r>
      <w:r>
        <w:rPr>
          <w:rFonts w:hint="eastAsia" w:eastAsia="微软雅黑"/>
        </w:rPr>
        <w:t xml:space="preserve">. </w:t>
      </w:r>
      <w:r>
        <w:rPr>
          <w:rFonts w:hint="eastAsia" w:eastAsia="微软雅黑"/>
          <w:lang w:val="en-US" w:eastAsia="zh-CN"/>
        </w:rPr>
        <w:t>Specifically</w:t>
      </w:r>
      <w:r>
        <w:rPr>
          <w:rFonts w:hint="eastAsia" w:eastAsia="微软雅黑"/>
        </w:rPr>
        <w:t xml:space="preserve">, </w:t>
      </w:r>
      <w:r>
        <w:rPr>
          <w:rFonts w:hint="eastAsia" w:eastAsia="微软雅黑"/>
          <w:lang w:val="en-US" w:eastAsia="zh-CN"/>
        </w:rPr>
        <w:t xml:space="preserve">during the model identification Type B2, the </w:t>
      </w:r>
      <w:r>
        <w:rPr>
          <w:rFonts w:hint="eastAsia" w:eastAsia="微软雅黑"/>
        </w:rPr>
        <w:t xml:space="preserve">network transfers the model to </w:t>
      </w:r>
      <w:r>
        <w:rPr>
          <w:rFonts w:hint="eastAsia" w:eastAsia="微软雅黑"/>
          <w:lang w:val="en-US" w:eastAsia="zh-CN"/>
        </w:rPr>
        <w:t xml:space="preserve">the </w:t>
      </w:r>
      <w:r>
        <w:rPr>
          <w:rFonts w:hint="eastAsia" w:eastAsia="微软雅黑"/>
        </w:rPr>
        <w:t xml:space="preserve">UE </w:t>
      </w:r>
      <w:r>
        <w:rPr>
          <w:rFonts w:hint="eastAsia" w:eastAsia="微软雅黑"/>
          <w:lang w:val="en-US" w:eastAsia="zh-CN"/>
        </w:rPr>
        <w:t>along with</w:t>
      </w:r>
      <w:r>
        <w:rPr>
          <w:rFonts w:hint="eastAsia" w:eastAsia="微软雅黑"/>
        </w:rPr>
        <w:t xml:space="preserve"> the corresponding model description information</w:t>
      </w:r>
      <w:r>
        <w:rPr>
          <w:rFonts w:eastAsia="微软雅黑"/>
        </w:rPr>
        <w:t xml:space="preserve"> </w:t>
      </w:r>
      <w:r>
        <w:rPr>
          <w:rFonts w:hint="eastAsia" w:eastAsia="微软雅黑"/>
        </w:rPr>
        <w:t>(e.g., conditions</w:t>
      </w:r>
      <w:r>
        <w:rPr>
          <w:rFonts w:hint="eastAsia" w:eastAsia="微软雅黑"/>
          <w:lang w:val="en-US" w:eastAsia="zh-CN"/>
        </w:rPr>
        <w:t xml:space="preserve"> and additional conditions</w:t>
      </w:r>
      <w:r>
        <w:rPr>
          <w:rFonts w:hint="eastAsia" w:eastAsia="微软雅黑"/>
        </w:rPr>
        <w:t xml:space="preserve"> of the model)</w:t>
      </w:r>
      <w:r>
        <w:rPr>
          <w:rFonts w:hint="eastAsia" w:eastAsia="微软雅黑"/>
          <w:lang w:val="en-US" w:eastAsia="zh-CN"/>
        </w:rPr>
        <w:t xml:space="preserve">. </w:t>
      </w:r>
      <w:r>
        <w:rPr>
          <w:rFonts w:hint="eastAsia" w:eastAsia="微软雅黑"/>
        </w:rPr>
        <w:t>Mean</w:t>
      </w:r>
      <w:r>
        <w:rPr>
          <w:rFonts w:hint="eastAsia" w:eastAsia="微软雅黑"/>
          <w:highlight w:val="none"/>
        </w:rPr>
        <w:t>while, a global</w:t>
      </w:r>
      <w:r>
        <w:rPr>
          <w:rFonts w:hint="eastAsia" w:eastAsia="微软雅黑"/>
          <w:highlight w:val="none"/>
          <w:lang w:val="en-US" w:eastAsia="zh-CN"/>
        </w:rPr>
        <w:t>ly</w:t>
      </w:r>
      <w:r>
        <w:rPr>
          <w:rFonts w:hint="eastAsia" w:eastAsia="微软雅黑"/>
          <w:highlight w:val="none"/>
        </w:rPr>
        <w:t xml:space="preserve"> </w:t>
      </w:r>
      <w:r>
        <w:rPr>
          <w:rFonts w:hint="default" w:eastAsia="微软雅黑"/>
          <w:highlight w:val="none"/>
          <w:lang w:val="en-US" w:eastAsia="zh-CN"/>
        </w:rPr>
        <w:t>‘</w:t>
      </w:r>
      <w:r>
        <w:rPr>
          <w:rFonts w:hint="eastAsia" w:eastAsia="微软雅黑"/>
          <w:highlight w:val="none"/>
        </w:rPr>
        <w:t>unique</w:t>
      </w:r>
      <w:r>
        <w:rPr>
          <w:rFonts w:hint="default" w:eastAsia="微软雅黑"/>
          <w:highlight w:val="none"/>
          <w:lang w:val="en-US" w:eastAsia="zh-CN"/>
        </w:rPr>
        <w:t>’</w:t>
      </w:r>
      <w:r>
        <w:rPr>
          <w:rFonts w:hint="eastAsia" w:eastAsia="微软雅黑"/>
          <w:highlight w:val="none"/>
        </w:rPr>
        <w:t xml:space="preserve"> model ID</w:t>
      </w:r>
      <w:r>
        <w:rPr>
          <w:rFonts w:hint="eastAsia" w:eastAsia="微软雅黑"/>
          <w:highlight w:val="none"/>
          <w:lang w:eastAsia="zh-CN"/>
        </w:rPr>
        <w:t xml:space="preserve"> </w:t>
      </w:r>
      <w:r>
        <w:rPr>
          <w:rFonts w:hint="eastAsia" w:eastAsia="微软雅黑"/>
          <w:highlight w:val="none"/>
        </w:rPr>
        <w:t xml:space="preserve">is </w:t>
      </w:r>
      <w:r>
        <w:rPr>
          <w:rFonts w:hint="eastAsia" w:eastAsia="微软雅黑"/>
          <w:highlight w:val="none"/>
          <w:lang w:val="en-US" w:eastAsia="zh-CN"/>
        </w:rPr>
        <w:t xml:space="preserve">assigned to the model and </w:t>
      </w:r>
      <w:r>
        <w:rPr>
          <w:rFonts w:hint="eastAsia" w:eastAsia="微软雅黑"/>
          <w:highlight w:val="none"/>
          <w:lang w:eastAsia="zh-CN"/>
        </w:rPr>
        <w:t>m</w:t>
      </w:r>
      <w:r>
        <w:rPr>
          <w:rFonts w:hint="eastAsia" w:eastAsia="微软雅黑"/>
          <w:highlight w:val="none"/>
          <w:lang w:val="en-US" w:eastAsia="zh-CN"/>
        </w:rPr>
        <w:t xml:space="preserve">ade available </w:t>
      </w:r>
      <w:r>
        <w:rPr>
          <w:rFonts w:hint="eastAsia" w:eastAsia="微软雅黑"/>
          <w:highlight w:val="none"/>
        </w:rPr>
        <w:t xml:space="preserve">to </w:t>
      </w:r>
      <w:r>
        <w:rPr>
          <w:rFonts w:hint="eastAsia" w:eastAsia="微软雅黑"/>
          <w:highlight w:val="none"/>
          <w:lang w:val="en-US" w:eastAsia="zh-CN"/>
        </w:rPr>
        <w:t xml:space="preserve">the </w:t>
      </w:r>
      <w:r>
        <w:rPr>
          <w:rFonts w:hint="eastAsia" w:eastAsia="微软雅黑"/>
          <w:highlight w:val="none"/>
        </w:rPr>
        <w:t xml:space="preserve">UE. </w:t>
      </w:r>
      <w:r>
        <w:rPr>
          <w:rFonts w:hint="eastAsia" w:eastAsia="微软雅黑"/>
          <w:highlight w:val="none"/>
          <w:lang w:val="en-US" w:eastAsia="zh-CN"/>
        </w:rPr>
        <w:t>Additionally, a</w:t>
      </w:r>
      <w:r>
        <w:rPr>
          <w:rFonts w:hint="eastAsia" w:eastAsia="微软雅黑"/>
          <w:highlight w:val="none"/>
        </w:rPr>
        <w:t xml:space="preserve">s agreed in RAN1#112 for different model </w:t>
      </w:r>
      <w:r>
        <w:rPr>
          <w:rFonts w:hint="eastAsia" w:eastAsia="微软雅黑"/>
          <w:highlight w:val="none"/>
          <w:lang w:val="en-US" w:eastAsia="zh-CN"/>
        </w:rPr>
        <w:t>delivery/</w:t>
      </w:r>
      <w:r>
        <w:rPr>
          <w:rFonts w:hint="eastAsia" w:eastAsia="微软雅黑"/>
          <w:highlight w:val="none"/>
        </w:rPr>
        <w:t xml:space="preserve">transfer options, the </w:t>
      </w:r>
      <w:r>
        <w:rPr>
          <w:rFonts w:hint="eastAsia" w:eastAsia="微软雅黑"/>
          <w:lang w:val="en-US" w:eastAsia="zh-CN"/>
        </w:rPr>
        <w:t xml:space="preserve">model identification </w:t>
      </w:r>
      <w:r>
        <w:rPr>
          <w:rFonts w:hint="eastAsia" w:eastAsia="微软雅黑"/>
          <w:highlight w:val="none"/>
        </w:rPr>
        <w:t xml:space="preserve">Type </w:t>
      </w:r>
      <w:r>
        <w:rPr>
          <w:rFonts w:eastAsia="微软雅黑"/>
          <w:highlight w:val="none"/>
        </w:rPr>
        <w:t>B2</w:t>
      </w:r>
      <w:r>
        <w:rPr>
          <w:rFonts w:hint="eastAsia" w:eastAsia="微软雅黑"/>
          <w:highlight w:val="none"/>
        </w:rPr>
        <w:t xml:space="preserve"> is to identify a new model during model transfer via Case z4 (model transfer in open format of a know</w:t>
      </w:r>
      <w:r>
        <w:rPr>
          <w:rFonts w:hint="eastAsia" w:eastAsia="微软雅黑"/>
        </w:rPr>
        <w:t xml:space="preserve">n model structure at UE) or Case z5 (model transfer in open format of an unknown model structure at UE). </w:t>
      </w:r>
      <w:r>
        <w:rPr>
          <w:rFonts w:hint="eastAsia" w:eastAsia="微软雅黑"/>
          <w:lang w:val="en-US" w:eastAsia="zh-CN"/>
        </w:rPr>
        <w:t xml:space="preserve">That is to say, </w:t>
      </w:r>
      <w:r>
        <w:rPr>
          <w:rFonts w:hint="eastAsia" w:eastAsia="微软雅黑"/>
          <w:highlight w:val="none"/>
          <w:lang w:val="en-US" w:eastAsia="zh-CN"/>
        </w:rPr>
        <w:t>t</w:t>
      </w:r>
      <w:r>
        <w:rPr>
          <w:rFonts w:hint="eastAsia" w:eastAsia="微软雅黑"/>
          <w:highlight w:val="none"/>
        </w:rPr>
        <w:t>he model being transferred</w:t>
      </w:r>
      <w:r>
        <w:rPr>
          <w:rFonts w:eastAsia="微软雅黑"/>
          <w:highlight w:val="none"/>
        </w:rPr>
        <w:t xml:space="preserve"> </w:t>
      </w:r>
      <w:r>
        <w:rPr>
          <w:rFonts w:hint="eastAsia" w:eastAsia="微软雅黑"/>
          <w:highlight w:val="none"/>
          <w:lang w:eastAsia="zh-CN"/>
        </w:rPr>
        <w:t>s</w:t>
      </w:r>
      <w:r>
        <w:rPr>
          <w:rFonts w:hint="eastAsia" w:eastAsia="微软雅黑"/>
          <w:highlight w:val="none"/>
          <w:lang w:val="en-US" w:eastAsia="zh-CN"/>
        </w:rPr>
        <w:t xml:space="preserve">hould be </w:t>
      </w:r>
      <w:r>
        <w:rPr>
          <w:rFonts w:eastAsia="微软雅黑"/>
          <w:highlight w:val="none"/>
        </w:rPr>
        <w:t>a new model</w:t>
      </w:r>
      <w:r>
        <w:rPr>
          <w:rFonts w:hint="eastAsia" w:eastAsia="微软雅黑"/>
          <w:highlight w:val="none"/>
          <w:lang w:val="en-US" w:eastAsia="zh-CN"/>
        </w:rPr>
        <w:t xml:space="preserve"> assigned with a new model ID</w:t>
      </w:r>
      <w:r>
        <w:rPr>
          <w:rFonts w:hint="eastAsia" w:eastAsia="微软雅黑"/>
          <w:highlight w:val="none"/>
        </w:rPr>
        <w:t>.</w:t>
      </w:r>
    </w:p>
    <w:p>
      <w:pPr>
        <w:numPr>
          <w:ilvl w:val="0"/>
          <w:numId w:val="18"/>
        </w:numPr>
        <w:snapToGrid w:val="0"/>
        <w:spacing w:before="72" w:beforeLines="30" w:after="72" w:afterLines="30" w:line="288" w:lineRule="auto"/>
      </w:pPr>
      <w:r>
        <w:rPr>
          <w:rFonts w:hint="eastAsia" w:eastAsia="微软雅黑"/>
        </w:rPr>
        <w:t xml:space="preserve">In order to support the model identification </w:t>
      </w:r>
      <w:r>
        <w:rPr>
          <w:rFonts w:hint="eastAsia" w:eastAsia="微软雅黑"/>
          <w:lang w:val="en-US" w:eastAsia="zh-CN"/>
        </w:rPr>
        <w:t>Type B2</w:t>
      </w:r>
      <w:r>
        <w:rPr>
          <w:rFonts w:hint="eastAsia" w:eastAsia="微软雅黑"/>
        </w:rPr>
        <w:t xml:space="preserve">, </w:t>
      </w:r>
      <w:r>
        <w:rPr>
          <w:rFonts w:hint="eastAsia" w:eastAsia="微软雅黑"/>
          <w:lang w:val="en-US" w:eastAsia="zh-CN"/>
        </w:rPr>
        <w:t xml:space="preserve">the </w:t>
      </w:r>
      <w:r>
        <w:rPr>
          <w:rFonts w:hint="eastAsia" w:eastAsia="微软雅黑"/>
        </w:rPr>
        <w:t xml:space="preserve">UE should indicate the corresponding UE capabilities </w:t>
      </w:r>
      <w:r>
        <w:rPr>
          <w:rFonts w:hint="eastAsia" w:eastAsia="微软雅黑"/>
          <w:highlight w:val="none"/>
        </w:rPr>
        <w:t xml:space="preserve">to </w:t>
      </w:r>
      <w:r>
        <w:rPr>
          <w:rFonts w:hint="eastAsia" w:eastAsia="微软雅黑"/>
          <w:highlight w:val="none"/>
          <w:lang w:val="en-US" w:eastAsia="zh-CN"/>
        </w:rPr>
        <w:t xml:space="preserve">the </w:t>
      </w:r>
      <w:r>
        <w:rPr>
          <w:rFonts w:hint="eastAsia" w:eastAsia="微软雅黑"/>
          <w:highlight w:val="none"/>
        </w:rPr>
        <w:t xml:space="preserve">network. For example, the UE capability should include the support of model identification process, the supported conditions of the model description information, and model description format for the model transfer. In addition, </w:t>
      </w:r>
      <w:r>
        <w:rPr>
          <w:rFonts w:hint="eastAsia" w:eastAsia="微软雅黑"/>
          <w:highlight w:val="none"/>
          <w:lang w:val="en-US" w:eastAsia="zh-CN"/>
        </w:rPr>
        <w:t xml:space="preserve">the </w:t>
      </w:r>
      <w:r>
        <w:rPr>
          <w:rFonts w:hint="eastAsia" w:eastAsia="微软雅黑"/>
          <w:highlight w:val="none"/>
        </w:rPr>
        <w:t xml:space="preserve">UE may also report the supported model structure for </w:t>
      </w:r>
      <w:r>
        <w:rPr>
          <w:rFonts w:hint="eastAsia" w:eastAsia="微软雅黑"/>
          <w:highlight w:val="none"/>
          <w:lang w:val="en-US" w:eastAsia="zh-CN"/>
        </w:rPr>
        <w:t xml:space="preserve">facilitating </w:t>
      </w:r>
      <w:r>
        <w:rPr>
          <w:rFonts w:hint="eastAsia" w:eastAsia="微软雅黑"/>
          <w:highlight w:val="none"/>
        </w:rPr>
        <w:t>model parameter update based on Case z</w:t>
      </w:r>
      <w:r>
        <w:rPr>
          <w:rFonts w:hint="eastAsia" w:eastAsia="微软雅黑"/>
          <w:highlight w:val="none"/>
          <w:lang w:eastAsia="zh-CN"/>
        </w:rPr>
        <w:t>4</w:t>
      </w:r>
      <w:r>
        <w:rPr>
          <w:rFonts w:hint="eastAsia" w:eastAsia="微软雅黑"/>
          <w:highlight w:val="none"/>
          <w:lang w:val="en-US" w:eastAsia="zh-CN"/>
        </w:rPr>
        <w:t>, where an previously identified model at the network and UE is referred.</w:t>
      </w:r>
    </w:p>
    <w:p>
      <w:pPr>
        <w:pStyle w:val="32"/>
        <w:spacing w:before="72" w:after="72"/>
        <w:jc w:val="both"/>
        <w:rPr>
          <w:lang w:val="en-US" w:eastAsia="zh-CN"/>
        </w:rPr>
      </w:pPr>
      <w:bookmarkStart w:id="0" w:name="_Toc19160"/>
      <w:bookmarkStart w:id="1" w:name="_Toc1877"/>
      <w:bookmarkStart w:id="2" w:name="_Toc2121"/>
      <w:bookmarkStart w:id="3" w:name="_Toc6886"/>
      <w:r>
        <w:rPr>
          <w:rFonts w:hint="eastAsia"/>
          <w:lang w:val="en-US" w:eastAsia="zh-CN"/>
        </w:rPr>
        <w:t xml:space="preserve">For model identification </w:t>
      </w:r>
      <w:r>
        <w:rPr>
          <w:lang w:val="en-US" w:eastAsia="zh-CN"/>
        </w:rPr>
        <w:t>via over-the-air signaling</w:t>
      </w:r>
      <w:r>
        <w:rPr>
          <w:rFonts w:hint="eastAsia"/>
          <w:lang w:val="en-US" w:eastAsia="zh-CN"/>
        </w:rPr>
        <w:t xml:space="preserve"> (i.e., Types B1 and B2), it is not necessary to assign a globally </w:t>
      </w:r>
      <w:r>
        <w:rPr>
          <w:rFonts w:hint="default"/>
          <w:lang w:val="en-US" w:eastAsia="zh-CN"/>
        </w:rPr>
        <w:t>‘</w:t>
      </w:r>
      <w:r>
        <w:rPr>
          <w:rFonts w:hint="eastAsia"/>
          <w:lang w:val="en-US" w:eastAsia="zh-CN"/>
        </w:rPr>
        <w:t>unique</w:t>
      </w:r>
      <w:r>
        <w:rPr>
          <w:rFonts w:hint="default"/>
          <w:lang w:val="en-US" w:eastAsia="zh-CN"/>
        </w:rPr>
        <w:t>’</w:t>
      </w:r>
      <w:r>
        <w:rPr>
          <w:rFonts w:hint="eastAsia"/>
          <w:lang w:val="en-US" w:eastAsia="zh-CN"/>
        </w:rPr>
        <w:t xml:space="preserve"> model ID to the model description information only, which brings no benefits on top of functionality identification but increases the network burden of model information storage, management, and scheduling .</w:t>
      </w:r>
      <w:bookmarkEnd w:id="0"/>
      <w:bookmarkEnd w:id="1"/>
      <w:r>
        <w:rPr>
          <w:rFonts w:hint="eastAsia"/>
          <w:lang w:val="en-US" w:eastAsia="zh-CN"/>
        </w:rPr>
        <w:t xml:space="preserve"> </w:t>
      </w:r>
    </w:p>
    <w:p>
      <w:pPr>
        <w:pStyle w:val="30"/>
        <w:spacing w:before="72" w:after="72"/>
        <w:jc w:val="both"/>
        <w:rPr>
          <w:lang w:val="en-US"/>
        </w:rPr>
      </w:pPr>
      <w:bookmarkStart w:id="4" w:name="_Toc25702"/>
      <w:bookmarkStart w:id="5" w:name="_Toc31649"/>
      <w:r>
        <w:rPr>
          <w:lang w:val="en-US"/>
        </w:rPr>
        <w:t>Model identification process via over-the-air signaling</w:t>
      </w:r>
      <w:r>
        <w:rPr>
          <w:rFonts w:hint="eastAsia"/>
          <w:lang w:val="en-US" w:eastAsia="zh-CN"/>
        </w:rPr>
        <w:t xml:space="preserve"> (i.e., Types B1 and B2)</w:t>
      </w:r>
      <w:r>
        <w:rPr>
          <w:lang w:val="en-US"/>
        </w:rPr>
        <w:t xml:space="preserve"> should</w:t>
      </w:r>
      <w:r>
        <w:rPr>
          <w:rFonts w:hint="eastAsia"/>
          <w:lang w:val="en-US"/>
        </w:rPr>
        <w:t xml:space="preserve"> </w:t>
      </w:r>
      <w:r>
        <w:rPr>
          <w:rFonts w:hint="eastAsia"/>
          <w:lang w:val="en-US" w:eastAsia="zh-CN"/>
        </w:rPr>
        <w:t xml:space="preserve">always be accompanied by </w:t>
      </w:r>
      <w:r>
        <w:rPr>
          <w:lang w:val="en-US"/>
        </w:rPr>
        <w:t>model transfer</w:t>
      </w:r>
      <w:r>
        <w:rPr>
          <w:rFonts w:hint="eastAsia"/>
          <w:lang w:val="en-US"/>
        </w:rPr>
        <w:t xml:space="preserve">, model description information disclosure, and </w:t>
      </w:r>
      <w:r>
        <w:rPr>
          <w:lang w:val="en-US"/>
        </w:rPr>
        <w:t>model ID assignment.</w:t>
      </w:r>
      <w:bookmarkEnd w:id="2"/>
      <w:bookmarkEnd w:id="3"/>
      <w:bookmarkEnd w:id="4"/>
      <w:bookmarkEnd w:id="5"/>
    </w:p>
    <w:p>
      <w:pPr>
        <w:pStyle w:val="30"/>
        <w:spacing w:before="72" w:after="72"/>
        <w:jc w:val="both"/>
        <w:rPr>
          <w:lang w:val="en-US"/>
        </w:rPr>
      </w:pPr>
      <w:bookmarkStart w:id="6" w:name="_Toc25991"/>
      <w:bookmarkStart w:id="7" w:name="_Toc31327"/>
      <w:bookmarkStart w:id="8" w:name="_Toc781"/>
      <w:bookmarkStart w:id="9" w:name="_Toc28636"/>
      <w:r>
        <w:rPr>
          <w:lang w:val="en-US"/>
        </w:rPr>
        <w:t xml:space="preserve">For model identification of UE-side or UE-part of two-sided models, </w:t>
      </w:r>
      <w:bookmarkEnd w:id="6"/>
      <w:bookmarkEnd w:id="7"/>
      <w:r>
        <w:rPr>
          <w:rFonts w:hint="eastAsia"/>
          <w:lang w:val="en-US"/>
        </w:rPr>
        <w:t xml:space="preserve">add the following </w:t>
      </w:r>
      <w:r>
        <w:rPr>
          <w:rFonts w:hint="eastAsia"/>
          <w:lang w:val="en-US" w:eastAsia="zh-CN"/>
        </w:rPr>
        <w:t xml:space="preserve">clarifications </w:t>
      </w:r>
      <w:r>
        <w:rPr>
          <w:rFonts w:hint="eastAsia"/>
          <w:lang w:val="en-US"/>
        </w:rPr>
        <w:t>on top of the previous agreement:</w:t>
      </w:r>
      <w:bookmarkEnd w:id="8"/>
      <w:bookmarkEnd w:id="9"/>
    </w:p>
    <w:p>
      <w:pPr>
        <w:pStyle w:val="33"/>
        <w:spacing w:before="72" w:after="72"/>
        <w:jc w:val="both"/>
      </w:pPr>
      <w:bookmarkStart w:id="10" w:name="_Toc26540"/>
      <w:bookmarkStart w:id="11" w:name="_Toc25913"/>
      <w:bookmarkStart w:id="12" w:name="_Toc3329"/>
      <w:bookmarkStart w:id="13" w:name="_Toc29251"/>
      <w:r>
        <w:t>Type A: Model is identified to NW (if applicable) and UE (if applicable) without over-the-air signaling.</w:t>
      </w:r>
      <w:bookmarkEnd w:id="10"/>
      <w:bookmarkEnd w:id="11"/>
      <w:bookmarkEnd w:id="12"/>
      <w:bookmarkEnd w:id="13"/>
    </w:p>
    <w:p>
      <w:pPr>
        <w:pStyle w:val="35"/>
        <w:numPr>
          <w:ilvl w:val="1"/>
          <w:numId w:val="19"/>
        </w:numPr>
        <w:spacing w:before="72" w:after="72"/>
        <w:ind w:left="760"/>
        <w:jc w:val="both"/>
      </w:pPr>
      <w:bookmarkStart w:id="14" w:name="_Toc23147"/>
      <w:bookmarkStart w:id="15" w:name="_Toc11840"/>
      <w:r>
        <w:rPr>
          <w:rFonts w:hint="eastAsia"/>
        </w:rPr>
        <w:t xml:space="preserve">The model may be assigned with a </w:t>
      </w:r>
      <w:r>
        <w:rPr>
          <w:rFonts w:hint="eastAsia"/>
          <w:lang w:val="en-US" w:eastAsia="zh-CN"/>
        </w:rPr>
        <w:t>'</w:t>
      </w:r>
      <w:r>
        <w:rPr>
          <w:rFonts w:hint="eastAsia"/>
          <w:u w:val="single"/>
          <w:lang w:val="en-US" w:eastAsia="zh-CN"/>
        </w:rPr>
        <w:t>globally' unique</w:t>
      </w:r>
      <w:r>
        <w:rPr>
          <w:rFonts w:hint="eastAsia"/>
          <w:u w:val="none"/>
          <w:lang w:val="en-US" w:eastAsia="zh-CN"/>
        </w:rPr>
        <w:t xml:space="preserve"> </w:t>
      </w:r>
      <w:r>
        <w:rPr>
          <w:rFonts w:hint="eastAsia"/>
        </w:rPr>
        <w:t>model ID during the model identification, which may be referred/used in over-the-air signaling after model identification.</w:t>
      </w:r>
      <w:bookmarkEnd w:id="14"/>
      <w:bookmarkEnd w:id="15"/>
      <w:r>
        <w:rPr>
          <w:rFonts w:hint="eastAsia"/>
        </w:rPr>
        <w:t xml:space="preserve"> </w:t>
      </w:r>
    </w:p>
    <w:p>
      <w:pPr>
        <w:pStyle w:val="35"/>
        <w:numPr>
          <w:ilvl w:val="1"/>
          <w:numId w:val="19"/>
        </w:numPr>
        <w:spacing w:before="72" w:after="72"/>
        <w:ind w:left="760"/>
        <w:jc w:val="both"/>
        <w:rPr>
          <w:u w:val="single"/>
        </w:rPr>
      </w:pPr>
      <w:bookmarkStart w:id="16" w:name="_Toc18106"/>
      <w:bookmarkStart w:id="17" w:name="_Toc8013"/>
      <w:r>
        <w:rPr>
          <w:rFonts w:hint="eastAsia"/>
          <w:u w:val="single"/>
        </w:rPr>
        <w:t>Note: The model ID assignment and the association of model description information (e.g., applicable conditions of the model) to a model need some offline coordination between network side and UE side, which is transparent to RAN1 specification.</w:t>
      </w:r>
      <w:bookmarkEnd w:id="16"/>
      <w:bookmarkEnd w:id="17"/>
    </w:p>
    <w:p>
      <w:pPr>
        <w:pStyle w:val="33"/>
        <w:spacing w:before="72" w:after="72"/>
        <w:jc w:val="both"/>
        <w:rPr>
          <w:color w:val="000000" w:themeColor="text1"/>
          <w14:textFill>
            <w14:solidFill>
              <w14:schemeClr w14:val="tx1"/>
            </w14:solidFill>
          </w14:textFill>
        </w:rPr>
      </w:pPr>
      <w:bookmarkStart w:id="18" w:name="_Toc7180"/>
      <w:bookmarkStart w:id="19" w:name="_Toc13891"/>
      <w:bookmarkStart w:id="20" w:name="_Toc5276"/>
      <w:bookmarkStart w:id="21" w:name="_Toc18859"/>
      <w:r>
        <w:rPr>
          <w:color w:val="000000" w:themeColor="text1"/>
          <w14:textFill>
            <w14:solidFill>
              <w14:schemeClr w14:val="tx1"/>
            </w14:solidFill>
          </w14:textFill>
        </w:rPr>
        <w:t>Type B</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Model is identified</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via over-the-air signaling.</w:t>
      </w:r>
      <w:bookmarkEnd w:id="18"/>
      <w:bookmarkEnd w:id="19"/>
      <w:bookmarkEnd w:id="20"/>
      <w:bookmarkEnd w:id="21"/>
    </w:p>
    <w:p>
      <w:pPr>
        <w:pStyle w:val="35"/>
        <w:numPr>
          <w:ilvl w:val="1"/>
          <w:numId w:val="19"/>
        </w:numPr>
        <w:spacing w:before="72" w:after="72"/>
        <w:ind w:left="760"/>
        <w:jc w:val="both"/>
      </w:pPr>
      <w:bookmarkStart w:id="22" w:name="_Toc4996"/>
      <w:bookmarkStart w:id="23" w:name="_Toc26491"/>
      <w:r>
        <w:rPr>
          <w:rFonts w:hint="eastAsia"/>
        </w:rPr>
        <w:t>Model identification initiated by the UE, and NW assists the remaining steps (if any) of the model identification</w:t>
      </w:r>
      <w:bookmarkEnd w:id="22"/>
      <w:bookmarkEnd w:id="23"/>
    </w:p>
    <w:p>
      <w:pPr>
        <w:pStyle w:val="35"/>
        <w:numPr>
          <w:ilvl w:val="1"/>
          <w:numId w:val="19"/>
        </w:numPr>
        <w:spacing w:before="72" w:after="72"/>
        <w:ind w:left="760"/>
        <w:jc w:val="both"/>
        <w:rPr>
          <w:u w:val="single"/>
        </w:rPr>
      </w:pPr>
      <w:bookmarkStart w:id="24" w:name="_Toc15544"/>
      <w:bookmarkStart w:id="25" w:name="_Toc3015"/>
      <w:r>
        <w:rPr>
          <w:rFonts w:hint="eastAsia"/>
          <w:u w:val="single"/>
        </w:rPr>
        <w:t>UE should report the model and its corresponding model description information to network when initiating the model identification</w:t>
      </w:r>
      <w:bookmarkEnd w:id="24"/>
      <w:r>
        <w:rPr>
          <w:rFonts w:hint="eastAsia"/>
          <w:u w:val="single"/>
          <w:lang w:val="en-US" w:eastAsia="zh-CN"/>
        </w:rPr>
        <w:t>.</w:t>
      </w:r>
      <w:bookmarkEnd w:id="25"/>
    </w:p>
    <w:p>
      <w:pPr>
        <w:pStyle w:val="35"/>
        <w:numPr>
          <w:ilvl w:val="1"/>
          <w:numId w:val="19"/>
        </w:numPr>
        <w:spacing w:before="72" w:after="72"/>
        <w:ind w:left="760"/>
        <w:jc w:val="both"/>
      </w:pPr>
      <w:bookmarkStart w:id="26" w:name="_Toc24770"/>
      <w:bookmarkStart w:id="27" w:name="_Toc30765"/>
      <w:r>
        <w:rPr>
          <w:rFonts w:hint="eastAsia"/>
        </w:rPr>
        <w:t xml:space="preserve">The model may be assigned with a </w:t>
      </w:r>
      <w:r>
        <w:rPr>
          <w:rFonts w:hint="eastAsia"/>
          <w:u w:val="single"/>
          <w:lang w:val="en-US" w:eastAsia="zh-CN"/>
        </w:rPr>
        <w:t>'globally' unique</w:t>
      </w:r>
      <w:r>
        <w:rPr>
          <w:rFonts w:hint="eastAsia"/>
          <w:u w:val="none"/>
          <w:lang w:val="en-US" w:eastAsia="zh-CN"/>
        </w:rPr>
        <w:t xml:space="preserve"> </w:t>
      </w:r>
      <w:r>
        <w:rPr>
          <w:rFonts w:hint="eastAsia"/>
        </w:rPr>
        <w:t>model ID</w:t>
      </w:r>
      <w:r>
        <w:rPr>
          <w:rFonts w:hint="eastAsia"/>
          <w:u w:val="single"/>
        </w:rPr>
        <w:t xml:space="preserve"> by network</w:t>
      </w:r>
      <w:r>
        <w:rPr>
          <w:rFonts w:hint="eastAsia"/>
          <w:u w:val="none"/>
        </w:rPr>
        <w:t xml:space="preserve"> </w:t>
      </w:r>
      <w:r>
        <w:rPr>
          <w:rFonts w:hint="eastAsia"/>
        </w:rPr>
        <w:t>during the model identification</w:t>
      </w:r>
      <w:bookmarkEnd w:id="26"/>
      <w:bookmarkEnd w:id="27"/>
    </w:p>
    <w:p>
      <w:pPr>
        <w:pStyle w:val="35"/>
        <w:numPr>
          <w:ilvl w:val="1"/>
          <w:numId w:val="19"/>
        </w:numPr>
        <w:spacing w:before="72" w:after="72"/>
        <w:ind w:left="760"/>
        <w:jc w:val="both"/>
        <w:rPr>
          <w:u w:val="single"/>
        </w:rPr>
      </w:pPr>
      <w:bookmarkStart w:id="28" w:name="_Toc8154"/>
      <w:r>
        <w:rPr>
          <w:rFonts w:hint="eastAsia"/>
          <w:u w:val="single"/>
          <w:lang w:val="en-US" w:eastAsia="zh-CN"/>
        </w:rPr>
        <w:t>Note: The model identification process is a separate process from UE capability report.</w:t>
      </w:r>
      <w:bookmarkEnd w:id="28"/>
    </w:p>
    <w:p>
      <w:pPr>
        <w:pStyle w:val="33"/>
        <w:spacing w:before="72" w:after="72"/>
        <w:jc w:val="both"/>
        <w:rPr>
          <w:color w:val="000000" w:themeColor="text1"/>
          <w14:textFill>
            <w14:solidFill>
              <w14:schemeClr w14:val="tx1"/>
            </w14:solidFill>
          </w14:textFill>
        </w:rPr>
      </w:pPr>
      <w:bookmarkStart w:id="29" w:name="_Toc11793"/>
      <w:bookmarkStart w:id="30" w:name="_Toc23782"/>
      <w:bookmarkStart w:id="31" w:name="_Toc2095"/>
      <w:bookmarkStart w:id="32" w:name="_Toc16181"/>
      <w:r>
        <w:rPr>
          <w:color w:val="000000" w:themeColor="text1"/>
          <w14:textFill>
            <w14:solidFill>
              <w14:schemeClr w14:val="tx1"/>
            </w14:solidFill>
          </w14:textFill>
        </w:rPr>
        <w:t xml:space="preserve">Type </w:t>
      </w:r>
      <w:r>
        <w:rPr>
          <w:rFonts w:hint="eastAsia"/>
          <w:color w:val="000000" w:themeColor="text1"/>
          <w14:textFill>
            <w14:solidFill>
              <w14:schemeClr w14:val="tx1"/>
            </w14:solidFill>
          </w14:textFill>
        </w:rPr>
        <w:t>B2</w:t>
      </w:r>
      <w:r>
        <w:rPr>
          <w:color w:val="000000" w:themeColor="text1"/>
          <w14:textFill>
            <w14:solidFill>
              <w14:schemeClr w14:val="tx1"/>
            </w14:solidFill>
          </w14:textFill>
        </w:rPr>
        <w:t xml:space="preserve">: Model is </w:t>
      </w:r>
      <w:r>
        <w:t>identified</w:t>
      </w:r>
      <w:r>
        <w:rPr>
          <w:color w:val="000000" w:themeColor="text1"/>
          <w14:textFill>
            <w14:solidFill>
              <w14:schemeClr w14:val="tx1"/>
            </w14:solidFill>
          </w14:textFill>
        </w:rPr>
        <w:t xml:space="preserve"> via over-the-air signaling.</w:t>
      </w:r>
      <w:bookmarkEnd w:id="29"/>
      <w:bookmarkEnd w:id="30"/>
      <w:bookmarkEnd w:id="31"/>
      <w:bookmarkEnd w:id="32"/>
      <w:r>
        <w:rPr>
          <w:color w:val="000000" w:themeColor="text1"/>
          <w14:textFill>
            <w14:solidFill>
              <w14:schemeClr w14:val="tx1"/>
            </w14:solidFill>
          </w14:textFill>
        </w:rPr>
        <w:t xml:space="preserve"> </w:t>
      </w:r>
    </w:p>
    <w:p>
      <w:pPr>
        <w:pStyle w:val="35"/>
        <w:numPr>
          <w:ilvl w:val="1"/>
          <w:numId w:val="19"/>
        </w:numPr>
        <w:spacing w:before="72" w:after="72"/>
        <w:ind w:left="760"/>
        <w:jc w:val="both"/>
      </w:pPr>
      <w:bookmarkStart w:id="33" w:name="_Toc22904"/>
      <w:bookmarkStart w:id="34" w:name="_Toc27601"/>
      <w:r>
        <w:rPr>
          <w:rFonts w:hint="eastAsia"/>
        </w:rPr>
        <w:t>Model identification initiated by the NW, and UE responds (if applicable) for the remaining steps (if any) of the model identification.</w:t>
      </w:r>
      <w:bookmarkEnd w:id="33"/>
      <w:bookmarkEnd w:id="34"/>
    </w:p>
    <w:p>
      <w:pPr>
        <w:pStyle w:val="35"/>
        <w:numPr>
          <w:ilvl w:val="1"/>
          <w:numId w:val="19"/>
        </w:numPr>
        <w:spacing w:before="72" w:after="72"/>
        <w:ind w:left="760"/>
        <w:jc w:val="both"/>
        <w:rPr>
          <w:u w:val="single"/>
        </w:rPr>
      </w:pPr>
      <w:bookmarkStart w:id="35" w:name="_Toc6351"/>
      <w:bookmarkStart w:id="36" w:name="_Toc3003"/>
      <w:r>
        <w:rPr>
          <w:rFonts w:hint="eastAsia"/>
          <w:u w:val="single"/>
        </w:rPr>
        <w:t>Network should transfer the model and the corresponding model description information (e.g., applicable conditions of the model) about the model to UE when initiating the model identification</w:t>
      </w:r>
      <w:bookmarkEnd w:id="35"/>
      <w:bookmarkEnd w:id="36"/>
    </w:p>
    <w:p>
      <w:pPr>
        <w:pStyle w:val="35"/>
        <w:numPr>
          <w:ilvl w:val="1"/>
          <w:numId w:val="19"/>
        </w:numPr>
        <w:spacing w:before="72" w:after="72"/>
        <w:ind w:left="760"/>
        <w:jc w:val="both"/>
      </w:pPr>
      <w:bookmarkStart w:id="37" w:name="_Toc2837"/>
      <w:bookmarkStart w:id="38" w:name="_Toc494"/>
      <w:r>
        <w:rPr>
          <w:rFonts w:hint="eastAsia"/>
        </w:rPr>
        <w:t xml:space="preserve">The model may be assigned with a </w:t>
      </w:r>
      <w:r>
        <w:rPr>
          <w:rFonts w:hint="eastAsia"/>
          <w:u w:val="single"/>
          <w:lang w:val="en-US" w:eastAsia="zh-CN"/>
        </w:rPr>
        <w:t>'globally' unique</w:t>
      </w:r>
      <w:r>
        <w:rPr>
          <w:rFonts w:hint="eastAsia"/>
          <w:u w:val="none"/>
          <w:lang w:val="en-US" w:eastAsia="zh-CN"/>
        </w:rPr>
        <w:t xml:space="preserve"> </w:t>
      </w:r>
      <w:r>
        <w:rPr>
          <w:rFonts w:hint="eastAsia"/>
        </w:rPr>
        <w:t>model ID</w:t>
      </w:r>
      <w:r>
        <w:rPr>
          <w:rFonts w:hint="eastAsia"/>
          <w:u w:val="single"/>
        </w:rPr>
        <w:t xml:space="preserve"> by network </w:t>
      </w:r>
      <w:r>
        <w:rPr>
          <w:rFonts w:hint="eastAsia"/>
        </w:rPr>
        <w:t>during the model identification</w:t>
      </w:r>
      <w:bookmarkEnd w:id="37"/>
      <w:bookmarkEnd w:id="38"/>
    </w:p>
    <w:p>
      <w:pPr>
        <w:pStyle w:val="33"/>
        <w:spacing w:before="72" w:after="72"/>
        <w:jc w:val="both"/>
        <w:rPr>
          <w:u w:val="single"/>
        </w:rPr>
      </w:pPr>
      <w:bookmarkStart w:id="39" w:name="_Toc29977"/>
      <w:bookmarkStart w:id="40" w:name="_Toc14635"/>
      <w:r>
        <w:rPr>
          <w:rFonts w:hint="eastAsia"/>
        </w:rPr>
        <w:t>Note: The support and applicability of each model identification Type is a separate discussion. This study does not imply that model identification is necessary.</w:t>
      </w:r>
      <w:bookmarkEnd w:id="39"/>
      <w:bookmarkEnd w:id="40"/>
      <w:r>
        <w:rPr>
          <w:rFonts w:hint="eastAsia"/>
        </w:rPr>
        <w:t xml:space="preserve"> </w:t>
      </w:r>
    </w:p>
    <w:p>
      <w:pPr>
        <w:pStyle w:val="33"/>
        <w:spacing w:before="72" w:after="72"/>
        <w:jc w:val="both"/>
        <w:rPr>
          <w:u w:val="single"/>
        </w:rPr>
      </w:pPr>
      <w:bookmarkStart w:id="41" w:name="_Toc13025"/>
      <w:bookmarkStart w:id="42" w:name="_Toc16250"/>
      <w:r>
        <w:rPr>
          <w:rFonts w:hint="eastAsia"/>
          <w:u w:val="single"/>
        </w:rPr>
        <w:t xml:space="preserve">Note: The </w:t>
      </w:r>
      <w:r>
        <w:rPr>
          <w:rFonts w:hint="eastAsia"/>
          <w:u w:val="single"/>
          <w:lang w:val="en-US" w:eastAsia="zh-CN"/>
        </w:rPr>
        <w:t xml:space="preserve">feasibility and necessity of supporting </w:t>
      </w:r>
      <w:r>
        <w:rPr>
          <w:rFonts w:hint="eastAsia"/>
          <w:u w:val="single"/>
        </w:rPr>
        <w:t xml:space="preserve">model </w:t>
      </w:r>
      <w:r>
        <w:rPr>
          <w:rFonts w:hint="eastAsia"/>
          <w:u w:val="single"/>
          <w:lang w:val="en-US" w:eastAsia="zh-CN"/>
        </w:rPr>
        <w:t>identification</w:t>
      </w:r>
      <w:r>
        <w:rPr>
          <w:rFonts w:hint="eastAsia"/>
          <w:u w:val="single"/>
        </w:rPr>
        <w:t xml:space="preserve"> </w:t>
      </w:r>
      <w:r>
        <w:rPr>
          <w:rFonts w:hint="eastAsia"/>
          <w:u w:val="single"/>
          <w:lang w:val="en-US" w:eastAsia="zh-CN"/>
        </w:rPr>
        <w:t xml:space="preserve">process </w:t>
      </w:r>
      <w:r>
        <w:rPr>
          <w:rFonts w:hint="eastAsia"/>
          <w:u w:val="single"/>
        </w:rPr>
        <w:t xml:space="preserve">should be further studied by </w:t>
      </w:r>
      <w:r>
        <w:rPr>
          <w:rFonts w:hint="eastAsia"/>
          <w:u w:val="single"/>
          <w:lang w:val="en-US" w:eastAsia="zh-CN"/>
        </w:rPr>
        <w:t>RAN2/SA2/SA5</w:t>
      </w:r>
      <w:bookmarkEnd w:id="41"/>
      <w:r>
        <w:rPr>
          <w:rFonts w:hint="eastAsia"/>
          <w:u w:val="single"/>
          <w:lang w:val="en-US" w:eastAsia="zh-CN"/>
        </w:rPr>
        <w:t>.</w:t>
      </w:r>
      <w:bookmarkEnd w:id="42"/>
    </w:p>
    <w:p>
      <w:pPr>
        <w:pStyle w:val="3"/>
        <w:bidi w:val="0"/>
        <w:ind w:left="0" w:leftChars="0"/>
      </w:pPr>
      <w:r>
        <w:rPr>
          <w:rFonts w:hint="eastAsia"/>
        </w:rPr>
        <w:t>Functionality identification process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pacing w:before="72" w:beforeLines="30" w:after="72" w:afterLines="30" w:line="288" w:lineRule="auto"/>
              <w:rPr>
                <w:b/>
                <w:bCs/>
                <w:u w:val="single"/>
              </w:rPr>
            </w:pPr>
            <w:r>
              <w:rPr>
                <w:b/>
                <w:bCs/>
                <w:u w:val="single"/>
              </w:rPr>
              <w:t>Agreement</w:t>
            </w:r>
            <w:r>
              <w:rPr>
                <w:rFonts w:hint="eastAsia" w:eastAsia="宋体"/>
                <w:b/>
                <w:bCs/>
                <w:u w:val="single"/>
                <w:lang w:val="en-US" w:eastAsia="zh-CN"/>
              </w:rPr>
              <w:t xml:space="preserve"> (</w:t>
            </w:r>
            <w:r>
              <w:rPr>
                <w:b/>
                <w:bCs/>
                <w:u w:val="single"/>
              </w:rPr>
              <w:t>RAN1#112bis-e</w:t>
            </w:r>
            <w:r>
              <w:rPr>
                <w:rFonts w:hint="eastAsia" w:eastAsia="宋体"/>
                <w:b/>
                <w:bCs/>
                <w:u w:val="single"/>
                <w:lang w:val="en-US" w:eastAsia="zh-CN"/>
              </w:rPr>
              <w:t>)</w:t>
            </w:r>
            <w:r>
              <w:rPr>
                <w:b/>
                <w:bCs/>
                <w:u w:val="single"/>
              </w:rPr>
              <w:t>:</w:t>
            </w:r>
          </w:p>
          <w:p>
            <w:pPr>
              <w:widowControl/>
              <w:numPr>
                <w:ilvl w:val="0"/>
                <w:numId w:val="20"/>
              </w:numPr>
              <w:spacing w:before="72" w:beforeLines="30" w:after="72" w:afterLines="30" w:line="288" w:lineRule="auto"/>
            </w:pPr>
            <w:r>
              <w:t>For AI/ML functionality identification and functionality-based LCM of UE-side models and/or UE-part of two-sided models:</w:t>
            </w:r>
          </w:p>
          <w:p>
            <w:pPr>
              <w:pStyle w:val="38"/>
              <w:widowControl/>
              <w:numPr>
                <w:ilvl w:val="1"/>
                <w:numId w:val="21"/>
              </w:numPr>
              <w:spacing w:before="72" w:beforeLines="30" w:after="72" w:afterLines="30" w:line="288" w:lineRule="auto"/>
              <w:ind w:left="1240"/>
              <w:rPr>
                <w:sz w:val="20"/>
                <w:szCs w:val="20"/>
              </w:rPr>
            </w:pPr>
            <w:r>
              <w:rPr>
                <w:sz w:val="20"/>
                <w:szCs w:val="20"/>
              </w:rPr>
              <w:t>Functionality refers to</w:t>
            </w:r>
            <w:r>
              <w:rPr>
                <w:rFonts w:eastAsia="MS Mincho"/>
                <w:sz w:val="20"/>
                <w:szCs w:val="20"/>
                <w:lang w:eastAsia="ja-JP"/>
              </w:rPr>
              <w:t xml:space="preserve"> an AI/ML-enabled Feature/FG enabled by configuration(s), where configuration(s) is(are) supported based on conditions indicated by UE capability.</w:t>
            </w:r>
          </w:p>
          <w:p>
            <w:pPr>
              <w:pStyle w:val="38"/>
              <w:widowControl/>
              <w:numPr>
                <w:ilvl w:val="1"/>
                <w:numId w:val="21"/>
              </w:numPr>
              <w:spacing w:before="72" w:beforeLines="30" w:after="72" w:afterLines="30" w:line="288" w:lineRule="auto"/>
              <w:ind w:left="1240"/>
              <w:rPr>
                <w:rFonts w:eastAsia="MS Mincho"/>
                <w:sz w:val="20"/>
                <w:szCs w:val="20"/>
                <w:lang w:eastAsia="ja-JP"/>
              </w:rPr>
            </w:pPr>
            <w:r>
              <w:rPr>
                <w:sz w:val="20"/>
                <w:szCs w:val="20"/>
              </w:rPr>
              <w:t>Correspo</w:t>
            </w:r>
            <w:r>
              <w:rPr>
                <w:rFonts w:eastAsia="MS Mincho"/>
                <w:sz w:val="20"/>
                <w:szCs w:val="20"/>
                <w:lang w:eastAsia="ja-JP"/>
              </w:rPr>
              <w:t>ndingly, functionality-based LCM operates based on, at least, one configuration of AI/ML-enabled Feature/FG or specific configurations of an AI/ML-enabled Feature/FG.</w:t>
            </w:r>
          </w:p>
          <w:p>
            <w:pPr>
              <w:pStyle w:val="38"/>
              <w:widowControl/>
              <w:numPr>
                <w:ilvl w:val="2"/>
                <w:numId w:val="21"/>
              </w:numPr>
              <w:spacing w:before="72" w:beforeLines="30" w:after="72" w:afterLines="30" w:line="288" w:lineRule="auto"/>
              <w:ind w:left="1060"/>
              <w:rPr>
                <w:rFonts w:eastAsia="MS Mincho"/>
                <w:sz w:val="20"/>
                <w:szCs w:val="20"/>
                <w:lang w:eastAsia="ja-JP"/>
              </w:rPr>
            </w:pPr>
            <w:r>
              <w:rPr>
                <w:rFonts w:eastAsia="MS Mincho"/>
                <w:sz w:val="20"/>
                <w:szCs w:val="20"/>
                <w:lang w:eastAsia="ja-JP"/>
              </w:rPr>
              <w:t>FFS: Signaling to support functionality-based LCM operations, e.g., to activate/deactivate/fallback/switch AI/ML functionalities</w:t>
            </w:r>
          </w:p>
          <w:p>
            <w:pPr>
              <w:pStyle w:val="38"/>
              <w:widowControl/>
              <w:numPr>
                <w:ilvl w:val="2"/>
                <w:numId w:val="21"/>
              </w:numPr>
              <w:spacing w:before="72" w:beforeLines="30" w:after="72" w:afterLines="30" w:line="288" w:lineRule="auto"/>
              <w:ind w:left="1060"/>
              <w:rPr>
                <w:sz w:val="20"/>
                <w:szCs w:val="20"/>
              </w:rPr>
            </w:pPr>
            <w:r>
              <w:rPr>
                <w:rFonts w:eastAsia="MS Mincho"/>
                <w:sz w:val="20"/>
                <w:szCs w:val="20"/>
                <w:lang w:eastAsia="ja-JP"/>
              </w:rPr>
              <w:t>FFS: Whether/how to address</w:t>
            </w:r>
            <w:r>
              <w:rPr>
                <w:rFonts w:hint="eastAsia" w:eastAsia="宋体"/>
                <w:sz w:val="20"/>
                <w:szCs w:val="20"/>
              </w:rPr>
              <w:t xml:space="preserve"> </w:t>
            </w:r>
            <w:r>
              <w:rPr>
                <w:rFonts w:eastAsia="MS Mincho"/>
                <w:sz w:val="20"/>
                <w:szCs w:val="20"/>
                <w:lang w:eastAsia="ja-JP"/>
              </w:rPr>
              <w:t>conditions (e.g., scenarios, sites, and datasets) to aid UE-side transparent model operat</w:t>
            </w:r>
            <w:r>
              <w:rPr>
                <w:sz w:val="20"/>
                <w:szCs w:val="20"/>
              </w:rPr>
              <w:t>ions (without model identification) at the Functionality level</w:t>
            </w:r>
          </w:p>
          <w:p>
            <w:pPr>
              <w:pStyle w:val="38"/>
              <w:widowControl/>
              <w:numPr>
                <w:ilvl w:val="2"/>
                <w:numId w:val="21"/>
              </w:numPr>
              <w:spacing w:before="72" w:beforeLines="30" w:after="72" w:afterLines="30" w:line="288" w:lineRule="auto"/>
              <w:ind w:left="1060"/>
              <w:rPr>
                <w:sz w:val="20"/>
                <w:szCs w:val="20"/>
              </w:rPr>
            </w:pPr>
            <w:r>
              <w:rPr>
                <w:rFonts w:eastAsia="MS Mincho"/>
                <w:sz w:val="20"/>
                <w:szCs w:val="20"/>
                <w:lang w:eastAsia="ja-JP"/>
              </w:rPr>
              <w:t>FFS: Other aspects that may constitute Functionality</w:t>
            </w:r>
          </w:p>
          <w:p>
            <w:pPr>
              <w:pStyle w:val="38"/>
              <w:widowControl/>
              <w:numPr>
                <w:ilvl w:val="1"/>
                <w:numId w:val="21"/>
              </w:numPr>
              <w:spacing w:before="72" w:beforeLines="30" w:after="72" w:afterLines="30" w:line="288" w:lineRule="auto"/>
              <w:ind w:left="1240"/>
              <w:rPr>
                <w:sz w:val="20"/>
                <w:szCs w:val="20"/>
              </w:rPr>
            </w:pPr>
            <w:r>
              <w:rPr>
                <w:sz w:val="20"/>
                <w:szCs w:val="20"/>
              </w:rPr>
              <w:t>FFS: which aspects should be specified as conditions of a Feature/FG available for functionality will be discussed in each sub-use-case agenda.</w:t>
            </w:r>
          </w:p>
          <w:p>
            <w:pPr>
              <w:widowControl/>
              <w:numPr>
                <w:ilvl w:val="0"/>
                <w:numId w:val="20"/>
              </w:numPr>
              <w:spacing w:before="72" w:beforeLines="30" w:after="72" w:afterLines="30" w:line="288" w:lineRule="auto"/>
              <w:rPr>
                <w:rFonts w:eastAsia="宋体"/>
              </w:rPr>
            </w:pPr>
            <w:r>
              <w:t>For AI/ML model identification and model-ID-based LCM of UE-side models and/or UE-part of two-sided models:</w:t>
            </w:r>
          </w:p>
          <w:p>
            <w:pPr>
              <w:pStyle w:val="38"/>
              <w:widowControl/>
              <w:numPr>
                <w:ilvl w:val="1"/>
                <w:numId w:val="21"/>
              </w:numPr>
              <w:spacing w:before="72" w:beforeLines="30" w:after="72" w:afterLines="30" w:line="288" w:lineRule="auto"/>
              <w:ind w:left="1240"/>
              <w:rPr>
                <w:sz w:val="20"/>
                <w:szCs w:val="20"/>
              </w:rPr>
            </w:pPr>
            <w:r>
              <w:rPr>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pPr>
              <w:pStyle w:val="38"/>
              <w:widowControl/>
              <w:numPr>
                <w:ilvl w:val="1"/>
                <w:numId w:val="21"/>
              </w:numPr>
              <w:spacing w:before="72" w:beforeLines="30" w:after="72" w:afterLines="30" w:line="288" w:lineRule="auto"/>
              <w:ind w:left="1240"/>
              <w:rPr>
                <w:sz w:val="20"/>
                <w:szCs w:val="20"/>
              </w:rPr>
            </w:pPr>
            <w:r>
              <w:rPr>
                <w:sz w:val="20"/>
                <w:szCs w:val="20"/>
              </w:rPr>
              <w:t>FFS: Which aspects should be considered as additional conditions, and how to include them into model description information during model identification will be discussed in each sub-use-case agenda.</w:t>
            </w:r>
          </w:p>
          <w:p>
            <w:pPr>
              <w:pStyle w:val="38"/>
              <w:widowControl/>
              <w:numPr>
                <w:ilvl w:val="1"/>
                <w:numId w:val="21"/>
              </w:numPr>
              <w:spacing w:before="72" w:beforeLines="30" w:after="72" w:afterLines="30" w:line="288" w:lineRule="auto"/>
              <w:ind w:left="1240"/>
              <w:rPr>
                <w:sz w:val="20"/>
                <w:szCs w:val="20"/>
              </w:rPr>
            </w:pPr>
            <w:r>
              <w:rPr>
                <w:sz w:val="20"/>
                <w:szCs w:val="20"/>
              </w:rPr>
              <w:t>FFS: Relationship between functionality and model, e.g., whether a model may be identified referring to functionality(s).</w:t>
            </w:r>
          </w:p>
          <w:p>
            <w:pPr>
              <w:pStyle w:val="38"/>
              <w:widowControl/>
              <w:numPr>
                <w:ilvl w:val="1"/>
                <w:numId w:val="21"/>
              </w:numPr>
              <w:spacing w:before="72" w:beforeLines="30" w:after="72" w:afterLines="30" w:line="288" w:lineRule="auto"/>
              <w:ind w:left="1240"/>
              <w:rPr>
                <w:sz w:val="20"/>
                <w:szCs w:val="20"/>
              </w:rPr>
            </w:pPr>
            <w:r>
              <w:rPr>
                <w:sz w:val="20"/>
                <w:szCs w:val="20"/>
              </w:rPr>
              <w:t>FFS: relationship between functionality-based LCM and model-ID-based LCM</w:t>
            </w:r>
          </w:p>
          <w:p>
            <w:pPr>
              <w:pStyle w:val="38"/>
              <w:widowControl/>
              <w:numPr>
                <w:ilvl w:val="0"/>
                <w:numId w:val="21"/>
              </w:numPr>
              <w:spacing w:before="72" w:beforeLines="30" w:after="72" w:afterLines="30" w:line="288" w:lineRule="auto"/>
              <w:ind w:left="880"/>
              <w:rPr>
                <w:sz w:val="20"/>
                <w:szCs w:val="20"/>
              </w:rPr>
            </w:pPr>
            <w:r>
              <w:rPr>
                <w:sz w:val="20"/>
                <w:szCs w:val="20"/>
              </w:rPr>
              <w:t>Note: Applicability of functionality-based LCM and model-ID-based LCM is a separate discussion.</w:t>
            </w:r>
          </w:p>
          <w:p>
            <w:pPr>
              <w:widowControl/>
              <w:spacing w:before="72" w:beforeLines="30" w:after="72" w:afterLines="30" w:line="288" w:lineRule="auto"/>
              <w:rPr>
                <w:rFonts w:cstheme="minorHAnsi"/>
                <w:u w:val="single"/>
              </w:rPr>
            </w:pPr>
          </w:p>
          <w:p>
            <w:pPr>
              <w:widowControl/>
              <w:spacing w:before="72" w:beforeLines="30" w:after="72" w:afterLines="30" w:line="288" w:lineRule="auto"/>
              <w:rPr>
                <w:rFonts w:eastAsia="宋体" w:cstheme="minorHAnsi"/>
                <w:b/>
                <w:bCs/>
                <w:u w:val="single"/>
              </w:rPr>
            </w:pPr>
            <w:r>
              <w:rPr>
                <w:rFonts w:cstheme="minorHAnsi"/>
                <w:b/>
                <w:bCs/>
                <w:u w:val="single"/>
              </w:rPr>
              <w:t>Proposal 7-11h</w:t>
            </w:r>
            <w:r>
              <w:rPr>
                <w:rFonts w:hint="eastAsia" w:eastAsia="宋体" w:cstheme="minorHAnsi"/>
                <w:b/>
                <w:bCs/>
                <w:u w:val="single"/>
              </w:rPr>
              <w:t xml:space="preserve"> </w:t>
            </w:r>
            <w:r>
              <w:rPr>
                <w:rFonts w:hint="eastAsia" w:eastAsia="宋体" w:cstheme="minorHAnsi"/>
                <w:b/>
                <w:bCs/>
                <w:u w:val="single"/>
                <w:lang w:val="en-US" w:eastAsia="zh-CN"/>
              </w:rPr>
              <w:t>(</w:t>
            </w:r>
            <w:r>
              <w:rPr>
                <w:rFonts w:hint="eastAsia" w:eastAsia="宋体" w:cstheme="minorHAnsi"/>
                <w:b/>
                <w:bCs/>
                <w:u w:val="single"/>
              </w:rPr>
              <w:t>RA</w:t>
            </w:r>
            <w:r>
              <w:rPr>
                <w:rFonts w:eastAsia="宋体" w:cstheme="minorHAnsi"/>
                <w:b/>
                <w:bCs/>
                <w:u w:val="single"/>
              </w:rPr>
              <w:t>N</w:t>
            </w:r>
            <w:r>
              <w:rPr>
                <w:rFonts w:hint="eastAsia" w:eastAsia="宋体" w:cstheme="minorHAnsi"/>
                <w:b/>
                <w:bCs/>
                <w:u w:val="single"/>
              </w:rPr>
              <w:t>1#113</w:t>
            </w:r>
            <w:r>
              <w:rPr>
                <w:rFonts w:hint="eastAsia" w:eastAsia="宋体" w:cstheme="minorHAnsi"/>
                <w:b/>
                <w:bCs/>
                <w:u w:val="single"/>
                <w:lang w:val="en-US" w:eastAsia="zh-CN"/>
              </w:rPr>
              <w:t>)</w:t>
            </w:r>
            <w:r>
              <w:rPr>
                <w:rFonts w:hint="eastAsia" w:eastAsia="宋体" w:cstheme="minorHAnsi"/>
                <w:b/>
                <w:bCs/>
                <w:u w:val="single"/>
              </w:rPr>
              <w:t>:</w:t>
            </w:r>
          </w:p>
          <w:p>
            <w:pPr>
              <w:widowControl/>
              <w:spacing w:before="72" w:beforeLines="30" w:after="72" w:afterLines="30" w:line="288" w:lineRule="auto"/>
              <w:rPr>
                <w:rFonts w:cstheme="minorHAnsi"/>
              </w:rPr>
            </w:pPr>
            <w:r>
              <w:rPr>
                <w:rFonts w:cstheme="minorHAnsi"/>
              </w:rPr>
              <w:t>Study</w:t>
            </w:r>
          </w:p>
          <w:p>
            <w:pPr>
              <w:pStyle w:val="38"/>
              <w:widowControl/>
              <w:numPr>
                <w:ilvl w:val="0"/>
                <w:numId w:val="22"/>
              </w:numPr>
              <w:spacing w:before="72" w:beforeLines="30" w:after="72" w:afterLines="30" w:line="288" w:lineRule="auto"/>
              <w:rPr>
                <w:sz w:val="20"/>
                <w:szCs w:val="20"/>
              </w:rPr>
            </w:pPr>
            <w:r>
              <w:rPr>
                <w:sz w:val="20"/>
                <w:szCs w:val="20"/>
              </w:rPr>
              <w:t xml:space="preserve">whether/how some information about scenarios, sites, and datasets may be </w:t>
            </w:r>
            <w:r>
              <w:rPr>
                <w:sz w:val="20"/>
                <w:szCs w:val="20"/>
                <w:lang w:eastAsia="ja-JP"/>
              </w:rPr>
              <w:t>indicated by UE capability.</w:t>
            </w:r>
          </w:p>
          <w:p>
            <w:pPr>
              <w:pStyle w:val="38"/>
              <w:widowControl/>
              <w:numPr>
                <w:ilvl w:val="0"/>
                <w:numId w:val="22"/>
              </w:numPr>
              <w:spacing w:before="72" w:beforeLines="30" w:after="72" w:afterLines="30" w:line="288" w:lineRule="auto"/>
              <w:rPr>
                <w:rFonts w:eastAsia="微软雅黑"/>
                <w:sz w:val="20"/>
                <w:szCs w:val="20"/>
              </w:rPr>
            </w:pPr>
            <w:r>
              <w:rPr>
                <w:sz w:val="20"/>
                <w:szCs w:val="20"/>
              </w:rPr>
              <w:t>whether/how some information about scenarios, sites, and datasets may be signaled from NW to aid UE-side transparent model operations.</w:t>
            </w:r>
          </w:p>
          <w:p>
            <w:pPr>
              <w:pStyle w:val="38"/>
              <w:widowControl/>
              <w:numPr>
                <w:ilvl w:val="0"/>
                <w:numId w:val="0"/>
              </w:numPr>
              <w:spacing w:before="72" w:beforeLines="30" w:after="72" w:afterLines="30" w:line="288" w:lineRule="auto"/>
              <w:rPr>
                <w:sz w:val="20"/>
                <w:szCs w:val="20"/>
              </w:rPr>
            </w:pPr>
          </w:p>
          <w:p>
            <w:pPr>
              <w:widowControl/>
              <w:spacing w:before="72" w:beforeLines="30" w:after="72" w:afterLines="30" w:line="288" w:lineRule="auto"/>
              <w:rPr>
                <w:rFonts w:hint="default" w:eastAsia="宋体"/>
                <w:b/>
                <w:bCs/>
                <w:u w:val="single"/>
                <w:lang w:val="en-US" w:eastAsia="zh-CN"/>
              </w:rPr>
            </w:pPr>
            <w:r>
              <w:rPr>
                <w:b/>
                <w:bCs/>
                <w:u w:val="single"/>
              </w:rPr>
              <w:t>Agreement</w:t>
            </w:r>
            <w:r>
              <w:rPr>
                <w:rFonts w:hint="eastAsia" w:eastAsia="宋体"/>
                <w:b/>
                <w:bCs/>
                <w:u w:val="single"/>
                <w:lang w:val="en-US" w:eastAsia="zh-CN"/>
              </w:rPr>
              <w:t xml:space="preserve"> (RAN1#114):</w:t>
            </w:r>
          </w:p>
          <w:p>
            <w:pPr>
              <w:widowControl/>
              <w:spacing w:before="72" w:beforeLines="30" w:after="72" w:afterLines="30" w:line="288" w:lineRule="auto"/>
              <w:rPr>
                <w:sz w:val="20"/>
                <w:szCs w:val="20"/>
              </w:rPr>
            </w:pPr>
            <w:r>
              <w:t>Conclude that applicable functionalities/models can be reported by UE.</w:t>
            </w:r>
          </w:p>
        </w:tc>
      </w:tr>
    </w:tbl>
    <w:p>
      <w:pPr>
        <w:snapToGrid w:val="0"/>
        <w:spacing w:before="72" w:beforeLines="30" w:after="72" w:afterLines="30" w:line="288" w:lineRule="auto"/>
        <w:rPr>
          <w:rFonts w:hint="eastAsia" w:eastAsia="微软雅黑"/>
          <w:lang w:eastAsia="zh-CN"/>
        </w:rPr>
      </w:pPr>
      <w:r>
        <w:rPr>
          <w:rFonts w:hint="eastAsia" w:eastAsia="微软雅黑"/>
        </w:rPr>
        <w:t>In previous RAN1 meetings, we had a lot of discussions on functionality identification. According to the progress so far, companies may have aligned views at least on the following aspects</w:t>
      </w:r>
      <w:r>
        <w:rPr>
          <w:rFonts w:hint="eastAsia" w:eastAsia="微软雅黑"/>
          <w:lang w:val="en-US" w:eastAsia="zh-CN"/>
        </w:rPr>
        <w:t>.</w:t>
      </w:r>
    </w:p>
    <w:p>
      <w:pPr>
        <w:numPr>
          <w:ilvl w:val="0"/>
          <w:numId w:val="23"/>
        </w:numPr>
        <w:snapToGrid w:val="0"/>
        <w:spacing w:before="72" w:beforeLines="30" w:after="72" w:afterLines="30" w:line="288" w:lineRule="auto"/>
        <w:rPr>
          <w:color w:val="000000"/>
        </w:rPr>
      </w:pPr>
      <w:r>
        <w:rPr>
          <w:rFonts w:hint="eastAsia"/>
          <w:color w:val="000000"/>
        </w:rPr>
        <w:t>Functionality identification is to provide information of an AI/ML functionality for the common understanding between the NW and the UE;</w:t>
      </w:r>
    </w:p>
    <w:p>
      <w:pPr>
        <w:numPr>
          <w:ilvl w:val="0"/>
          <w:numId w:val="23"/>
        </w:numPr>
        <w:snapToGrid w:val="0"/>
        <w:spacing w:before="72" w:beforeLines="30" w:after="72" w:afterLines="30" w:line="288" w:lineRule="auto"/>
        <w:rPr>
          <w:color w:val="000000"/>
        </w:rPr>
      </w:pPr>
      <w:r>
        <w:rPr>
          <w:rFonts w:hint="eastAsia"/>
          <w:color w:val="000000"/>
        </w:rPr>
        <w:t>Functionality is defined under an AI/ML-enabled feature/FG (e.g., a sub use case);</w:t>
      </w:r>
    </w:p>
    <w:p>
      <w:pPr>
        <w:numPr>
          <w:ilvl w:val="0"/>
          <w:numId w:val="23"/>
        </w:numPr>
        <w:snapToGrid w:val="0"/>
        <w:spacing w:before="72" w:beforeLines="30" w:after="72" w:afterLines="30" w:line="288" w:lineRule="auto"/>
        <w:rPr>
          <w:color w:val="000000"/>
        </w:rPr>
      </w:pPr>
      <w:r>
        <w:rPr>
          <w:rFonts w:hint="eastAsia"/>
          <w:color w:val="000000"/>
        </w:rPr>
        <w:t xml:space="preserve">UE can deploy one or multiple models for a given functionality, which </w:t>
      </w:r>
      <w:r>
        <w:rPr>
          <w:rFonts w:hint="eastAsia" w:eastAsia="宋体"/>
          <w:color w:val="000000"/>
        </w:rPr>
        <w:t>is</w:t>
      </w:r>
      <w:r>
        <w:rPr>
          <w:rFonts w:hint="eastAsia"/>
          <w:color w:val="000000"/>
        </w:rPr>
        <w:t xml:space="preserve"> transparent to </w:t>
      </w:r>
      <w:r>
        <w:rPr>
          <w:rFonts w:hint="eastAsia" w:eastAsia="宋体"/>
          <w:color w:val="000000"/>
          <w:lang w:val="en-US" w:eastAsia="zh-CN"/>
        </w:rPr>
        <w:t xml:space="preserve">the </w:t>
      </w:r>
      <w:r>
        <w:rPr>
          <w:rFonts w:hint="eastAsia"/>
          <w:color w:val="000000"/>
        </w:rPr>
        <w:t>network;</w:t>
      </w:r>
    </w:p>
    <w:p>
      <w:pPr>
        <w:numPr>
          <w:ilvl w:val="0"/>
          <w:numId w:val="23"/>
        </w:numPr>
        <w:snapToGrid w:val="0"/>
        <w:spacing w:before="72" w:beforeLines="30" w:after="72" w:afterLines="30" w:line="288" w:lineRule="auto"/>
        <w:rPr>
          <w:color w:val="000000"/>
        </w:rPr>
      </w:pPr>
      <w:r>
        <w:rPr>
          <w:rFonts w:hint="eastAsia"/>
          <w:color w:val="000000"/>
        </w:rPr>
        <w:t>F</w:t>
      </w:r>
      <w:r>
        <w:rPr>
          <w:color w:val="000000"/>
        </w:rPr>
        <w:t xml:space="preserve">unctionality </w:t>
      </w:r>
      <w:r>
        <w:rPr>
          <w:rFonts w:hint="eastAsia"/>
          <w:color w:val="000000"/>
        </w:rPr>
        <w:t xml:space="preserve">identification will be based on </w:t>
      </w:r>
      <w:r>
        <w:rPr>
          <w:color w:val="000000"/>
        </w:rPr>
        <w:t xml:space="preserve">UE capability reporting </w:t>
      </w:r>
      <w:r>
        <w:rPr>
          <w:rFonts w:hint="eastAsia"/>
          <w:color w:val="000000"/>
        </w:rPr>
        <w:t>framework</w:t>
      </w:r>
      <w:r>
        <w:rPr>
          <w:rFonts w:hint="eastAsia" w:eastAsia="宋体"/>
          <w:color w:val="000000"/>
        </w:rPr>
        <w:t xml:space="preserve"> as defined</w:t>
      </w:r>
      <w:r>
        <w:rPr>
          <w:rFonts w:hint="eastAsia"/>
          <w:color w:val="000000"/>
        </w:rPr>
        <w:t xml:space="preserve"> in current specification;</w:t>
      </w:r>
    </w:p>
    <w:p>
      <w:pPr>
        <w:numPr>
          <w:ilvl w:val="0"/>
          <w:numId w:val="23"/>
        </w:numPr>
        <w:snapToGrid w:val="0"/>
        <w:spacing w:before="72" w:beforeLines="30" w:after="72" w:afterLines="30" w:line="288" w:lineRule="auto"/>
        <w:rPr>
          <w:color w:val="000000"/>
        </w:rPr>
      </w:pPr>
      <w:r>
        <w:rPr>
          <w:rFonts w:hint="eastAsia"/>
          <w:color w:val="000000"/>
        </w:rPr>
        <w:t>Functionality is configured</w:t>
      </w:r>
      <w:r>
        <w:rPr>
          <w:rFonts w:hint="eastAsia" w:eastAsia="宋体"/>
          <w:color w:val="000000"/>
          <w:lang w:val="en-US" w:eastAsia="zh-CN"/>
        </w:rPr>
        <w:t>/determined</w:t>
      </w:r>
      <w:r>
        <w:rPr>
          <w:rFonts w:hint="eastAsia"/>
          <w:color w:val="000000"/>
        </w:rPr>
        <w:t xml:space="preserve"> according to conditions indicated by UE capability.</w:t>
      </w:r>
    </w:p>
    <w:p>
      <w:pPr>
        <w:snapToGrid w:val="0"/>
        <w:spacing w:before="72" w:beforeLines="30" w:after="72" w:afterLines="30" w:line="288" w:lineRule="auto"/>
        <w:rPr>
          <w:rFonts w:eastAsia="微软雅黑"/>
        </w:rPr>
      </w:pPr>
      <w:r>
        <w:rPr>
          <w:rFonts w:hint="eastAsia" w:eastAsia="微软雅黑"/>
        </w:rPr>
        <w:t xml:space="preserve">Based on the above understandings, one possible functionality identification procedure is drawn below. </w:t>
      </w:r>
      <w:r>
        <w:rPr>
          <w:rFonts w:hint="eastAsia" w:eastAsia="微软雅黑"/>
          <w:lang w:val="en-US" w:eastAsia="zh-CN"/>
        </w:rPr>
        <w:t xml:space="preserve">With </w:t>
      </w:r>
      <w:r>
        <w:rPr>
          <w:rFonts w:hint="eastAsia" w:eastAsia="微软雅黑"/>
        </w:rPr>
        <w:t xml:space="preserve">the procedure shown in Figure 1, there is no explicit functionality defined. Instead, the functionality is implicitly configured by the report setting and resource setting according to </w:t>
      </w:r>
      <w:r>
        <w:rPr>
          <w:rFonts w:hint="eastAsia" w:eastAsia="微软雅黑"/>
          <w:lang w:val="en-US" w:eastAsia="zh-CN"/>
        </w:rPr>
        <w:t xml:space="preserve">the </w:t>
      </w:r>
      <w:r>
        <w:rPr>
          <w:rFonts w:hint="eastAsia" w:eastAsia="微软雅黑"/>
        </w:rPr>
        <w:t>conditions indicated by UE capability, which is exactly the same as non-AI/ML feature/FG (e.g., MIMO related feature/FG) defined in current specification.</w:t>
      </w:r>
    </w:p>
    <w:p>
      <w:pPr>
        <w:snapToGrid w:val="0"/>
        <w:spacing w:before="72" w:beforeLines="30" w:after="72" w:afterLines="30" w:line="288" w:lineRule="auto"/>
        <w:jc w:val="center"/>
      </w:pPr>
      <w:r>
        <w:drawing>
          <wp:inline distT="0" distB="0" distL="114300" distR="114300">
            <wp:extent cx="5005070" cy="2428875"/>
            <wp:effectExtent l="0" t="0" r="889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5005070" cy="2428875"/>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rPr>
        <w:t>Figure 1: Option 1-functionality identification process via legacy UE capability report</w:t>
      </w:r>
    </w:p>
    <w:p>
      <w:pPr>
        <w:snapToGrid w:val="0"/>
        <w:spacing w:before="72" w:beforeLines="30" w:after="72" w:afterLines="30" w:line="288" w:lineRule="auto"/>
        <w:rPr>
          <w:rFonts w:eastAsia="微软雅黑"/>
        </w:rPr>
      </w:pPr>
      <w:r>
        <w:rPr>
          <w:rFonts w:hint="eastAsia" w:eastAsia="微软雅黑"/>
        </w:rPr>
        <w:t xml:space="preserve">However, according to the current practice defined in UE feature, if </w:t>
      </w:r>
      <w:r>
        <w:rPr>
          <w:rFonts w:hint="eastAsia" w:eastAsia="微软雅黑"/>
          <w:lang w:val="en-US" w:eastAsia="zh-CN"/>
        </w:rPr>
        <w:t xml:space="preserve">a </w:t>
      </w:r>
      <w:r>
        <w:rPr>
          <w:rFonts w:hint="eastAsia" w:eastAsia="微软雅黑"/>
        </w:rPr>
        <w:t xml:space="preserve">UE reports the max number of beams in </w:t>
      </w:r>
      <w:r>
        <w:rPr>
          <w:rFonts w:hint="eastAsia" w:eastAsia="微软雅黑"/>
          <w:lang w:val="en-US" w:eastAsia="zh-CN"/>
        </w:rPr>
        <w:t xml:space="preserve">the </w:t>
      </w:r>
      <w:r>
        <w:rPr>
          <w:rFonts w:hint="eastAsia" w:eastAsia="微软雅黑"/>
        </w:rPr>
        <w:t>UE capability (one example is cited in the following table from TR 38.822), it means</w:t>
      </w:r>
      <w:r>
        <w:rPr>
          <w:rFonts w:hint="eastAsia" w:eastAsia="微软雅黑"/>
          <w:lang w:val="en-US" w:eastAsia="zh-CN"/>
        </w:rPr>
        <w:t xml:space="preserve"> the</w:t>
      </w:r>
      <w:r>
        <w:rPr>
          <w:rFonts w:hint="eastAsia" w:eastAsia="微软雅黑"/>
        </w:rPr>
        <w:t xml:space="preserve"> network can configure any number of beams that is not larger than the max number. If the same mechanism is applied to </w:t>
      </w:r>
      <w:r>
        <w:rPr>
          <w:rFonts w:hint="eastAsia" w:eastAsia="微软雅黑"/>
          <w:lang w:val="en-US" w:eastAsia="zh-CN"/>
        </w:rPr>
        <w:t xml:space="preserve">the </w:t>
      </w:r>
      <w:r>
        <w:rPr>
          <w:rFonts w:hint="eastAsia" w:eastAsia="微软雅黑"/>
        </w:rPr>
        <w:t xml:space="preserve">UE capability report for an AI/ML-enabled feature/FG, it allows </w:t>
      </w:r>
      <w:r>
        <w:rPr>
          <w:rFonts w:hint="eastAsia" w:eastAsia="微软雅黑"/>
          <w:lang w:val="en-US" w:eastAsia="zh-CN"/>
        </w:rPr>
        <w:t xml:space="preserve">the </w:t>
      </w:r>
      <w:r>
        <w:rPr>
          <w:rFonts w:hint="eastAsia" w:eastAsia="微软雅黑"/>
        </w:rPr>
        <w:t xml:space="preserve">network to configure all combinations of candidate values indicated in the conditions. The consequence is that </w:t>
      </w:r>
      <w:r>
        <w:rPr>
          <w:rFonts w:hint="eastAsia" w:eastAsia="微软雅黑"/>
          <w:lang w:val="en-US" w:eastAsia="zh-CN"/>
        </w:rPr>
        <w:t xml:space="preserve">the </w:t>
      </w:r>
      <w:r>
        <w:rPr>
          <w:rFonts w:hint="eastAsia" w:eastAsia="微软雅黑"/>
        </w:rPr>
        <w:t xml:space="preserve">UE has to deploy a model with good generalization to support all combinations of the candidate values indicated in the conditions or a large </w:t>
      </w:r>
      <w:r>
        <w:rPr>
          <w:rFonts w:eastAsia="微软雅黑"/>
        </w:rPr>
        <w:t>number</w:t>
      </w:r>
      <w:r>
        <w:rPr>
          <w:rFonts w:hint="eastAsia" w:eastAsia="微软雅黑"/>
        </w:rPr>
        <w:t xml:space="preserve"> of models to work </w:t>
      </w:r>
      <w:r>
        <w:rPr>
          <w:rFonts w:hint="eastAsia" w:eastAsia="微软雅黑"/>
          <w:lang w:val="en-US" w:eastAsia="zh-CN"/>
        </w:rPr>
        <w:t xml:space="preserve">for </w:t>
      </w:r>
      <w:r>
        <w:rPr>
          <w:rFonts w:hint="eastAsia" w:eastAsia="微软雅黑"/>
        </w:rPr>
        <w:t>different combinations. This may not be a good choice as the conditions of a functionality are generally used to describe the generalization capability of AI/ML models in various configurations/</w:t>
      </w:r>
      <w:r>
        <w:rPr>
          <w:rFonts w:hint="eastAsia"/>
          <w:lang w:val="en-US" w:eastAsia="zh-CN"/>
        </w:rPr>
        <w:t xml:space="preserve">scenarios </w:t>
      </w:r>
      <w:r>
        <w:rPr>
          <w:rFonts w:hint="eastAsia" w:eastAsia="微软雅黑"/>
        </w:rPr>
        <w:t>. With the increase of configurations/</w:t>
      </w:r>
      <w:r>
        <w:rPr>
          <w:rFonts w:hint="eastAsia"/>
          <w:lang w:val="en-US" w:eastAsia="zh-CN"/>
        </w:rPr>
        <w:t>scenarios</w:t>
      </w:r>
      <w:r>
        <w:rPr>
          <w:rFonts w:hint="eastAsia" w:eastAsia="微软雅黑"/>
        </w:rPr>
        <w:t>, it</w:t>
      </w:r>
      <w:r>
        <w:rPr>
          <w:rFonts w:eastAsia="微软雅黑"/>
        </w:rPr>
        <w:t>’</w:t>
      </w:r>
      <w:r>
        <w:rPr>
          <w:rFonts w:hint="eastAsia" w:eastAsia="微软雅黑"/>
        </w:rPr>
        <w:t>s hard to train a unified model or a bunch of models to support all the combinations.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3408"/>
        <w:gridCol w:w="3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1" w:type="dxa"/>
          </w:tcPr>
          <w:p>
            <w:pPr>
              <w:pStyle w:val="62"/>
              <w:spacing w:before="120" w:after="120"/>
              <w:rPr>
                <w:rFonts w:ascii="Times New Roman" w:hAnsi="Times New Roman"/>
              </w:rPr>
            </w:pPr>
            <w:r>
              <w:rPr>
                <w:rFonts w:ascii="Times New Roman" w:hAnsi="Times New Roman"/>
              </w:rPr>
              <w:t>SSB/CSI-RS for beam measurement</w:t>
            </w:r>
          </w:p>
        </w:tc>
        <w:tc>
          <w:tcPr>
            <w:tcW w:w="3408" w:type="dxa"/>
          </w:tcPr>
          <w:p>
            <w:pPr>
              <w:pStyle w:val="62"/>
              <w:spacing w:before="120" w:after="120"/>
              <w:rPr>
                <w:rFonts w:ascii="Times New Roman" w:hAnsi="Times New Roman"/>
              </w:rPr>
            </w:pPr>
            <w:r>
              <w:rPr>
                <w:rFonts w:ascii="Times New Roman" w:hAnsi="Times New Roman"/>
              </w:rPr>
              <w:t xml:space="preserve">1) The max number of SSB/CSI-RS (1Tx) resources (sum of aperiodic/periodic/semi-persistent) across all CCs configured to measure L1-RSRP within a slot shall not exceed MB_1 </w:t>
            </w:r>
          </w:p>
        </w:tc>
        <w:tc>
          <w:tcPr>
            <w:tcW w:w="3853" w:type="dxa"/>
          </w:tcPr>
          <w:p>
            <w:pPr>
              <w:pStyle w:val="62"/>
              <w:spacing w:before="120" w:after="120"/>
              <w:rPr>
                <w:rFonts w:ascii="Times New Roman" w:hAnsi="Times New Roman"/>
              </w:rPr>
            </w:pPr>
            <w:r>
              <w:rPr>
                <w:rFonts w:ascii="Times New Roman" w:hAnsi="Times New Roman"/>
              </w:rPr>
              <w:t>Component-1, candidate value set for MB_1 is {0, 8, 16, 32, 64}</w:t>
            </w:r>
          </w:p>
          <w:p>
            <w:pPr>
              <w:pStyle w:val="62"/>
              <w:spacing w:before="120" w:after="120"/>
              <w:rPr>
                <w:rFonts w:ascii="Times New Roman" w:hAnsi="Times New Roman"/>
              </w:rPr>
            </w:pPr>
          </w:p>
          <w:p>
            <w:pPr>
              <w:pStyle w:val="62"/>
              <w:spacing w:before="120" w:after="120"/>
              <w:rPr>
                <w:rFonts w:ascii="Times New Roman" w:hAnsi="Times New Roman"/>
              </w:rPr>
            </w:pPr>
          </w:p>
        </w:tc>
      </w:tr>
    </w:tbl>
    <w:p>
      <w:pPr>
        <w:pStyle w:val="32"/>
        <w:spacing w:before="72" w:after="72"/>
        <w:jc w:val="both"/>
        <w:rPr>
          <w:lang w:val="en-US" w:eastAsia="zh-CN"/>
        </w:rPr>
      </w:pPr>
      <w:bookmarkStart w:id="43" w:name="_Toc24113"/>
      <w:bookmarkStart w:id="44" w:name="_Toc10157"/>
      <w:r>
        <w:rPr>
          <w:lang w:val="en-US" w:eastAsia="zh-CN"/>
        </w:rPr>
        <w:t xml:space="preserve">If </w:t>
      </w:r>
      <w:r>
        <w:rPr>
          <w:rFonts w:hint="eastAsia"/>
          <w:lang w:val="en-US" w:eastAsia="zh-CN"/>
        </w:rPr>
        <w:t xml:space="preserve">functionality identification follows the </w:t>
      </w:r>
      <w:r>
        <w:rPr>
          <w:lang w:val="en-US" w:eastAsia="zh-CN"/>
        </w:rPr>
        <w:t xml:space="preserve">same mechanism </w:t>
      </w:r>
      <w:r>
        <w:rPr>
          <w:rFonts w:hint="eastAsia"/>
          <w:lang w:val="en-US" w:eastAsia="zh-CN"/>
        </w:rPr>
        <w:t>as</w:t>
      </w:r>
      <w:r>
        <w:rPr>
          <w:lang w:val="en-US" w:eastAsia="zh-CN"/>
        </w:rPr>
        <w:t xml:space="preserve"> </w:t>
      </w:r>
      <w:r>
        <w:rPr>
          <w:rFonts w:hint="eastAsia"/>
          <w:lang w:val="en-US" w:eastAsia="zh-CN"/>
        </w:rPr>
        <w:t>the non-</w:t>
      </w:r>
      <w:r>
        <w:rPr>
          <w:lang w:val="en-US" w:eastAsia="zh-CN"/>
        </w:rPr>
        <w:t xml:space="preserve">AI/ML feature/FG, it allows </w:t>
      </w:r>
      <w:r>
        <w:rPr>
          <w:rFonts w:hint="eastAsia" w:eastAsia="微软雅黑"/>
          <w:lang w:val="en-US" w:eastAsia="zh-CN"/>
        </w:rPr>
        <w:t xml:space="preserve">the </w:t>
      </w:r>
      <w:r>
        <w:rPr>
          <w:lang w:val="en-US" w:eastAsia="zh-CN"/>
        </w:rPr>
        <w:t xml:space="preserve">network to configure all combinations of the candidate values indicated in the conditions. The consequence </w:t>
      </w:r>
      <w:r>
        <w:rPr>
          <w:rFonts w:hint="eastAsia"/>
          <w:lang w:val="en-US" w:eastAsia="zh-CN"/>
        </w:rPr>
        <w:t>is</w:t>
      </w:r>
      <w:r>
        <w:rPr>
          <w:lang w:val="en-US" w:eastAsia="zh-CN"/>
        </w:rPr>
        <w:t xml:space="preserve"> that </w:t>
      </w:r>
      <w:r>
        <w:rPr>
          <w:rFonts w:hint="eastAsia" w:eastAsia="微软雅黑"/>
          <w:lang w:val="en-US" w:eastAsia="zh-CN"/>
        </w:rPr>
        <w:t xml:space="preserve">the </w:t>
      </w:r>
      <w:r>
        <w:rPr>
          <w:lang w:val="en-US" w:eastAsia="zh-CN"/>
        </w:rPr>
        <w:t xml:space="preserve">UE has to deploy a model with good generalization to support all combinations of the candidate values indicated in the conditions or a large number of models to work </w:t>
      </w:r>
      <w:r>
        <w:rPr>
          <w:rFonts w:hint="eastAsia"/>
          <w:lang w:val="en-US" w:eastAsia="zh-CN"/>
        </w:rPr>
        <w:t xml:space="preserve">for </w:t>
      </w:r>
      <w:r>
        <w:rPr>
          <w:lang w:val="en-US" w:eastAsia="zh-CN"/>
        </w:rPr>
        <w:t>different combinations.</w:t>
      </w:r>
      <w:bookmarkEnd w:id="43"/>
      <w:bookmarkEnd w:id="44"/>
      <w:r>
        <w:rPr>
          <w:lang w:val="en-US" w:eastAsia="zh-CN"/>
        </w:rPr>
        <w:t xml:space="preserve"> </w:t>
      </w:r>
    </w:p>
    <w:p>
      <w:pPr>
        <w:snapToGrid w:val="0"/>
        <w:spacing w:before="72" w:beforeLines="30" w:after="72" w:afterLines="30" w:line="288" w:lineRule="auto"/>
        <w:rPr>
          <w:rFonts w:hint="default" w:eastAsia="微软雅黑"/>
          <w:highlight w:val="none"/>
          <w:lang w:val="en-US" w:eastAsia="zh-CN"/>
        </w:rPr>
      </w:pPr>
      <w:r>
        <w:rPr>
          <w:rFonts w:hint="eastAsia" w:eastAsia="微软雅黑"/>
        </w:rPr>
        <w:t>An</w:t>
      </w:r>
      <w:r>
        <w:rPr>
          <w:rFonts w:eastAsia="微软雅黑"/>
        </w:rPr>
        <w:t xml:space="preserve">other issue is that </w:t>
      </w:r>
      <w:r>
        <w:rPr>
          <w:rFonts w:hint="eastAsia" w:eastAsia="微软雅黑"/>
          <w:lang w:val="en-US" w:eastAsia="zh-CN"/>
        </w:rPr>
        <w:t xml:space="preserve">the </w:t>
      </w:r>
      <w:r>
        <w:rPr>
          <w:rFonts w:eastAsia="微软雅黑"/>
        </w:rPr>
        <w:t xml:space="preserve">current UE capability </w:t>
      </w:r>
      <w:r>
        <w:rPr>
          <w:rFonts w:hint="eastAsia" w:eastAsia="微软雅黑"/>
          <w:lang w:val="en-US" w:eastAsia="zh-CN"/>
        </w:rPr>
        <w:t xml:space="preserve">can only be </w:t>
      </w:r>
      <w:r>
        <w:rPr>
          <w:rFonts w:eastAsia="微软雅黑"/>
        </w:rPr>
        <w:t xml:space="preserve">used to report a functionality that is already deployed </w:t>
      </w:r>
      <w:r>
        <w:rPr>
          <w:rFonts w:hint="eastAsia" w:eastAsia="微软雅黑"/>
          <w:lang w:val="en-US" w:eastAsia="zh-CN"/>
        </w:rPr>
        <w:t xml:space="preserve">on the </w:t>
      </w:r>
      <w:r>
        <w:rPr>
          <w:rFonts w:eastAsia="微软雅黑"/>
        </w:rPr>
        <w:t>UE</w:t>
      </w:r>
      <w:r>
        <w:rPr>
          <w:rFonts w:hint="eastAsia" w:eastAsia="微软雅黑"/>
          <w:lang w:val="en-US" w:eastAsia="zh-CN"/>
        </w:rPr>
        <w:t xml:space="preserve"> side, which may potentially preclude the development of model transfer</w:t>
      </w:r>
      <w:r>
        <w:rPr>
          <w:rFonts w:eastAsia="微软雅黑"/>
        </w:rPr>
        <w:t xml:space="preserve">. </w:t>
      </w:r>
      <w:r>
        <w:rPr>
          <w:rFonts w:hint="eastAsia" w:eastAsia="微软雅黑"/>
          <w:lang w:val="en-US" w:eastAsia="zh-CN"/>
        </w:rPr>
        <w:t xml:space="preserve">Considering the model transfer from NW to UE, </w:t>
      </w:r>
      <w:r>
        <w:rPr>
          <w:rFonts w:eastAsia="微软雅黑"/>
          <w:highlight w:val="none"/>
        </w:rPr>
        <w:t xml:space="preserve">the applicable conditions of </w:t>
      </w:r>
      <w:r>
        <w:rPr>
          <w:rFonts w:hint="eastAsia" w:eastAsia="微软雅黑"/>
          <w:highlight w:val="none"/>
        </w:rPr>
        <w:t>the</w:t>
      </w:r>
      <w:r>
        <w:rPr>
          <w:rFonts w:eastAsia="微软雅黑"/>
          <w:highlight w:val="none"/>
        </w:rPr>
        <w:t xml:space="preserve"> functionality may only be known at </w:t>
      </w:r>
      <w:r>
        <w:rPr>
          <w:rFonts w:hint="eastAsia" w:eastAsia="微软雅黑"/>
          <w:highlight w:val="none"/>
          <w:lang w:val="en-US" w:eastAsia="zh-CN"/>
        </w:rPr>
        <w:t xml:space="preserve">the </w:t>
      </w:r>
      <w:r>
        <w:rPr>
          <w:rFonts w:eastAsia="微软雅黑"/>
          <w:highlight w:val="none"/>
        </w:rPr>
        <w:t>network side</w:t>
      </w:r>
      <w:r>
        <w:rPr>
          <w:rFonts w:hint="eastAsia" w:eastAsia="微软雅黑"/>
          <w:highlight w:val="none"/>
          <w:lang w:val="en-US" w:eastAsia="zh-CN"/>
        </w:rPr>
        <w:t xml:space="preserve"> before model transfer</w:t>
      </w:r>
      <w:r>
        <w:rPr>
          <w:rFonts w:eastAsia="微软雅黑"/>
          <w:highlight w:val="none"/>
        </w:rPr>
        <w:t xml:space="preserve">. </w:t>
      </w:r>
      <w:r>
        <w:rPr>
          <w:rFonts w:hint="eastAsia" w:eastAsia="微软雅黑"/>
          <w:highlight w:val="none"/>
          <w:lang w:val="en-US" w:eastAsia="zh-CN"/>
        </w:rPr>
        <w:t xml:space="preserve">Thus, without prior indication in the UE capability report that </w:t>
      </w:r>
      <w:r>
        <w:rPr>
          <w:rFonts w:eastAsia="微软雅黑"/>
          <w:highlight w:val="none"/>
        </w:rPr>
        <w:t>the applicable conditions</w:t>
      </w:r>
      <w:r>
        <w:rPr>
          <w:rFonts w:hint="eastAsia" w:eastAsia="微软雅黑"/>
          <w:highlight w:val="none"/>
          <w:lang w:val="en-US" w:eastAsia="zh-CN"/>
        </w:rPr>
        <w:t xml:space="preserve"> associated with the transferred model are supported, the model transfer from NW to UE cannot proceed.</w:t>
      </w:r>
    </w:p>
    <w:p>
      <w:pPr>
        <w:snapToGrid w:val="0"/>
        <w:spacing w:before="72" w:beforeLines="30" w:after="72" w:afterLines="30" w:line="288" w:lineRule="auto"/>
        <w:rPr>
          <w:rFonts w:eastAsia="微软雅黑"/>
        </w:rPr>
      </w:pPr>
      <w:r>
        <w:rPr>
          <w:rFonts w:hint="eastAsia" w:eastAsia="微软雅黑"/>
        </w:rPr>
        <w:t>In our view, the AI/ML framework</w:t>
      </w:r>
      <w:r>
        <w:rPr>
          <w:rFonts w:hint="eastAsia" w:eastAsia="微软雅黑"/>
          <w:lang w:val="en-US" w:eastAsia="zh-CN"/>
        </w:rPr>
        <w:t xml:space="preserve"> discussed in Rel-18</w:t>
      </w:r>
      <w:r>
        <w:rPr>
          <w:rFonts w:hint="eastAsia" w:eastAsia="微软雅黑"/>
        </w:rPr>
        <w:t xml:space="preserve"> should have enough flexibility to be compatible with future extensions to the rapid development of AI/ML technologies. </w:t>
      </w:r>
      <w:r>
        <w:rPr>
          <w:rFonts w:hint="eastAsia" w:eastAsia="微软雅黑"/>
          <w:lang w:val="en-US" w:eastAsia="zh-CN"/>
        </w:rPr>
        <w:t>To be more specific</w:t>
      </w:r>
      <w:r>
        <w:rPr>
          <w:rFonts w:hint="eastAsia" w:eastAsia="微软雅黑"/>
        </w:rPr>
        <w:t>, the UE capability report for an AI/ML-enabled feature/FG should consider the following aspects:</w:t>
      </w:r>
    </w:p>
    <w:p>
      <w:pPr>
        <w:numPr>
          <w:ilvl w:val="0"/>
          <w:numId w:val="17"/>
        </w:numPr>
        <w:snapToGrid w:val="0"/>
        <w:spacing w:before="72" w:beforeLines="30" w:after="72" w:afterLines="30" w:line="288" w:lineRule="auto"/>
        <w:rPr>
          <w:rFonts w:eastAsia="微软雅黑"/>
        </w:rPr>
      </w:pPr>
      <w:r>
        <w:rPr>
          <w:rFonts w:hint="eastAsia"/>
          <w:color w:val="000000"/>
        </w:rPr>
        <w:t>How to design a</w:t>
      </w:r>
      <w:r>
        <w:rPr>
          <w:color w:val="000000"/>
        </w:rPr>
        <w:t>n</w:t>
      </w:r>
      <w:r>
        <w:rPr>
          <w:rFonts w:hint="eastAsia"/>
          <w:color w:val="000000"/>
        </w:rPr>
        <w:t xml:space="preserve"> extendable framework to define a functionality and its conditions; </w:t>
      </w:r>
    </w:p>
    <w:p>
      <w:pPr>
        <w:numPr>
          <w:ilvl w:val="0"/>
          <w:numId w:val="17"/>
        </w:numPr>
        <w:snapToGrid w:val="0"/>
        <w:spacing w:before="72" w:beforeLines="30" w:after="72" w:afterLines="30" w:line="288" w:lineRule="auto"/>
        <w:rPr>
          <w:rFonts w:eastAsia="微软雅黑"/>
        </w:rPr>
      </w:pPr>
      <w:r>
        <w:rPr>
          <w:rFonts w:hint="eastAsia"/>
          <w:color w:val="000000"/>
        </w:rPr>
        <w:t>The functionality should incorporate both AI/ML model</w:t>
      </w:r>
      <w:r>
        <w:rPr>
          <w:rFonts w:hint="eastAsia" w:eastAsia="宋体"/>
          <w:color w:val="000000"/>
          <w:lang w:val="en-US" w:eastAsia="zh-CN"/>
        </w:rPr>
        <w:t>s</w:t>
      </w:r>
      <w:r>
        <w:rPr>
          <w:rFonts w:hint="eastAsia"/>
          <w:color w:val="000000"/>
        </w:rPr>
        <w:t xml:space="preserve"> trained by </w:t>
      </w:r>
      <w:r>
        <w:rPr>
          <w:rFonts w:hint="eastAsia" w:eastAsia="宋体"/>
          <w:color w:val="000000"/>
          <w:lang w:val="en-US" w:eastAsia="zh-CN"/>
        </w:rPr>
        <w:t xml:space="preserve">the </w:t>
      </w:r>
      <w:r>
        <w:rPr>
          <w:rFonts w:hint="eastAsia"/>
          <w:color w:val="000000"/>
        </w:rPr>
        <w:t xml:space="preserve">UE side and </w:t>
      </w:r>
      <w:r>
        <w:rPr>
          <w:rFonts w:hint="eastAsia" w:eastAsia="宋体"/>
          <w:color w:val="000000"/>
          <w:lang w:val="en-US" w:eastAsia="zh-CN"/>
        </w:rPr>
        <w:t xml:space="preserve">the </w:t>
      </w:r>
      <w:r>
        <w:rPr>
          <w:rFonts w:hint="eastAsia"/>
          <w:color w:val="000000"/>
        </w:rPr>
        <w:t>network side.</w:t>
      </w:r>
    </w:p>
    <w:p>
      <w:pPr>
        <w:snapToGrid w:val="0"/>
        <w:spacing w:before="72" w:beforeLines="30" w:after="72" w:afterLines="30" w:line="288" w:lineRule="auto"/>
        <w:rPr>
          <w:rFonts w:hint="eastAsia" w:eastAsia="宋体"/>
          <w:color w:val="000000"/>
        </w:rPr>
      </w:pPr>
      <w:r>
        <w:rPr>
          <w:rFonts w:hint="eastAsia"/>
          <w:color w:val="000000"/>
        </w:rPr>
        <w:t xml:space="preserve">Some initial views to address the above aspects will be further discussed in the remaining </w:t>
      </w:r>
      <w:r>
        <w:rPr>
          <w:rFonts w:hint="eastAsia" w:eastAsia="宋体"/>
          <w:color w:val="000000"/>
        </w:rPr>
        <w:t xml:space="preserve">parts of this </w:t>
      </w:r>
      <w:r>
        <w:rPr>
          <w:rFonts w:hint="eastAsia"/>
          <w:color w:val="000000"/>
        </w:rPr>
        <w:t>section</w:t>
      </w:r>
      <w:r>
        <w:rPr>
          <w:rFonts w:hint="eastAsia" w:eastAsia="宋体"/>
          <w:color w:val="000000"/>
        </w:rPr>
        <w:t>.</w:t>
      </w:r>
    </w:p>
    <w:p>
      <w:pPr>
        <w:spacing w:before="120" w:after="120"/>
        <w:jc w:val="center"/>
      </w:pPr>
      <w:r>
        <w:drawing>
          <wp:inline distT="0" distB="0" distL="114300" distR="114300">
            <wp:extent cx="2497455" cy="2436495"/>
            <wp:effectExtent l="0" t="0" r="190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2497455" cy="2436495"/>
                    </a:xfrm>
                    <a:prstGeom prst="rect">
                      <a:avLst/>
                    </a:prstGeom>
                    <a:noFill/>
                    <a:ln>
                      <a:noFill/>
                    </a:ln>
                  </pic:spPr>
                </pic:pic>
              </a:graphicData>
            </a:graphic>
          </wp:inline>
        </w:drawing>
      </w:r>
    </w:p>
    <w:p>
      <w:pPr>
        <w:spacing w:before="120" w:after="120"/>
        <w:jc w:val="center"/>
      </w:pPr>
      <w:r>
        <w:rPr>
          <w:rFonts w:hint="eastAsia" w:eastAsia="宋体"/>
        </w:rPr>
        <w:t>Figure 2: Option 2 - The functionality and its values of conditions are reported by UE capability</w:t>
      </w:r>
    </w:p>
    <w:p>
      <w:pPr>
        <w:snapToGrid w:val="0"/>
        <w:spacing w:before="72" w:beforeLines="30" w:after="72" w:afterLines="30" w:line="288" w:lineRule="auto"/>
        <w:rPr>
          <w:rFonts w:eastAsia="微软雅黑"/>
        </w:rPr>
      </w:pPr>
      <w:r>
        <w:rPr>
          <w:rFonts w:hint="eastAsia" w:eastAsia="微软雅黑"/>
        </w:rPr>
        <w:t xml:space="preserve">According to above Figure 2, </w:t>
      </w:r>
      <w:r>
        <w:rPr>
          <w:rFonts w:hint="eastAsia" w:eastAsia="微软雅黑"/>
          <w:lang w:val="en-US" w:eastAsia="zh-CN"/>
        </w:rPr>
        <w:t xml:space="preserve">the </w:t>
      </w:r>
      <w:r>
        <w:rPr>
          <w:rFonts w:hint="eastAsia" w:eastAsia="微软雅黑"/>
        </w:rPr>
        <w:t xml:space="preserve">UE indicates its supported functionalities of an AI/ML-enabled feature in </w:t>
      </w:r>
      <w:r>
        <w:rPr>
          <w:rFonts w:hint="eastAsia" w:eastAsia="微软雅黑"/>
          <w:lang w:val="en-US" w:eastAsia="zh-CN"/>
        </w:rPr>
        <w:t xml:space="preserve">the </w:t>
      </w:r>
      <w:r>
        <w:rPr>
          <w:rFonts w:hint="eastAsia" w:eastAsia="微软雅黑"/>
        </w:rPr>
        <w:t>UE capability report, where the conditions of each functionality are indicated by a combination of the</w:t>
      </w:r>
      <w:r>
        <w:rPr>
          <w:rFonts w:hint="eastAsia" w:eastAsia="微软雅黑"/>
          <w:lang w:val="en-US" w:eastAsia="zh-CN"/>
        </w:rPr>
        <w:t xml:space="preserve"> candidate</w:t>
      </w:r>
      <w:r>
        <w:rPr>
          <w:rFonts w:hint="eastAsia" w:eastAsia="微软雅黑"/>
        </w:rPr>
        <w:t xml:space="preserve"> </w:t>
      </w:r>
      <w:r>
        <w:rPr>
          <w:rFonts w:eastAsia="微软雅黑"/>
        </w:rPr>
        <w:t>value</w:t>
      </w:r>
      <w:r>
        <w:rPr>
          <w:rFonts w:hint="eastAsia" w:eastAsia="微软雅黑"/>
        </w:rPr>
        <w:t xml:space="preserve">s. </w:t>
      </w:r>
      <w:r>
        <w:rPr>
          <w:rFonts w:hint="eastAsia" w:eastAsia="微软雅黑"/>
          <w:lang w:val="en-US" w:eastAsia="zh-CN"/>
        </w:rPr>
        <w:t xml:space="preserve">That is to say, each functionality is clearly defined by a </w:t>
      </w:r>
      <w:r>
        <w:rPr>
          <w:rFonts w:hint="eastAsia" w:eastAsia="微软雅黑"/>
        </w:rPr>
        <w:t xml:space="preserve">combination of </w:t>
      </w:r>
      <w:r>
        <w:rPr>
          <w:rFonts w:hint="eastAsia" w:eastAsia="微软雅黑"/>
          <w:lang w:val="en-US" w:eastAsia="zh-CN"/>
        </w:rPr>
        <w:t xml:space="preserve">conditions with specific values. </w:t>
      </w:r>
      <w:r>
        <w:rPr>
          <w:rFonts w:hint="eastAsia" w:eastAsia="微软雅黑"/>
        </w:rPr>
        <w:t xml:space="preserve">In this way, </w:t>
      </w:r>
      <w:r>
        <w:rPr>
          <w:rFonts w:hint="eastAsia" w:eastAsia="微软雅黑"/>
          <w:lang w:val="en-US" w:eastAsia="zh-CN"/>
        </w:rPr>
        <w:t xml:space="preserve">the </w:t>
      </w:r>
      <w:r>
        <w:rPr>
          <w:rFonts w:hint="eastAsia" w:eastAsia="微软雅黑"/>
        </w:rPr>
        <w:t xml:space="preserve">UE may only deploy a specific model for </w:t>
      </w:r>
      <w:r>
        <w:rPr>
          <w:rFonts w:hint="eastAsia" w:eastAsia="微软雅黑"/>
          <w:lang w:val="en-US" w:eastAsia="zh-CN"/>
        </w:rPr>
        <w:t xml:space="preserve">one </w:t>
      </w:r>
      <w:r>
        <w:rPr>
          <w:rFonts w:hint="eastAsia" w:eastAsia="微软雅黑"/>
        </w:rPr>
        <w:t xml:space="preserve">functionality. </w:t>
      </w:r>
      <w:r>
        <w:rPr>
          <w:rFonts w:hint="eastAsia" w:eastAsia="微软雅黑"/>
          <w:lang w:val="en-US" w:eastAsia="zh-CN"/>
        </w:rPr>
        <w:t>Besides, t</w:t>
      </w:r>
      <w:r>
        <w:rPr>
          <w:rFonts w:hint="eastAsia" w:eastAsia="微软雅黑"/>
        </w:rPr>
        <w:t xml:space="preserve">here is no need for </w:t>
      </w:r>
      <w:r>
        <w:rPr>
          <w:rFonts w:hint="eastAsia" w:eastAsia="微软雅黑"/>
          <w:lang w:val="en-US" w:eastAsia="zh-CN"/>
        </w:rPr>
        <w:t xml:space="preserve">the </w:t>
      </w:r>
      <w:r>
        <w:rPr>
          <w:rFonts w:hint="eastAsia" w:eastAsia="微软雅黑"/>
        </w:rPr>
        <w:t xml:space="preserve">UE to support </w:t>
      </w:r>
      <w:r>
        <w:rPr>
          <w:rFonts w:hint="eastAsia" w:eastAsia="微软雅黑"/>
          <w:lang w:val="en-US" w:eastAsia="zh-CN"/>
        </w:rPr>
        <w:t>all</w:t>
      </w:r>
      <w:r>
        <w:rPr>
          <w:rFonts w:hint="eastAsia" w:eastAsia="微软雅黑"/>
        </w:rPr>
        <w:t xml:space="preserve"> combination</w:t>
      </w:r>
      <w:r>
        <w:rPr>
          <w:rFonts w:hint="eastAsia" w:eastAsia="微软雅黑"/>
          <w:lang w:val="en-US" w:eastAsia="zh-CN"/>
        </w:rPr>
        <w:t>s</w:t>
      </w:r>
      <w:r>
        <w:rPr>
          <w:rFonts w:hint="eastAsia" w:eastAsia="微软雅黑"/>
        </w:rPr>
        <w:t xml:space="preserve"> of </w:t>
      </w:r>
      <w:r>
        <w:rPr>
          <w:rFonts w:hint="eastAsia" w:eastAsia="微软雅黑"/>
          <w:lang w:val="en-US" w:eastAsia="zh-CN"/>
        </w:rPr>
        <w:t>candidate values indicated in</w:t>
      </w:r>
      <w:r>
        <w:rPr>
          <w:rFonts w:hint="eastAsia" w:eastAsia="微软雅黑"/>
        </w:rPr>
        <w:t xml:space="preserve"> </w:t>
      </w:r>
      <w:r>
        <w:rPr>
          <w:rFonts w:hint="eastAsia" w:eastAsia="微软雅黑"/>
          <w:lang w:val="en-US" w:eastAsia="zh-CN"/>
        </w:rPr>
        <w:t xml:space="preserve">the </w:t>
      </w:r>
      <w:r>
        <w:rPr>
          <w:rFonts w:hint="eastAsia" w:eastAsia="微软雅黑"/>
        </w:rPr>
        <w:t xml:space="preserve">conditions/components as legacy, which allows </w:t>
      </w:r>
      <w:r>
        <w:rPr>
          <w:rFonts w:hint="eastAsia" w:eastAsia="微软雅黑"/>
          <w:lang w:val="en-US" w:eastAsia="zh-CN"/>
        </w:rPr>
        <w:t xml:space="preserve">the </w:t>
      </w:r>
      <w:r>
        <w:rPr>
          <w:rFonts w:hint="eastAsia" w:eastAsia="微软雅黑"/>
        </w:rPr>
        <w:t>UE to have more flexibility to train configuration/scenario-specific AI/ML models</w:t>
      </w:r>
      <w:r>
        <w:rPr>
          <w:rFonts w:hint="eastAsia" w:eastAsia="微软雅黑"/>
          <w:lang w:val="en-US" w:eastAsia="zh-CN"/>
        </w:rPr>
        <w:t xml:space="preserve"> for different functionalities</w:t>
      </w:r>
      <w:r>
        <w:rPr>
          <w:rFonts w:hint="eastAsia" w:eastAsia="微软雅黑"/>
        </w:rPr>
        <w:t xml:space="preserve">. However, this method may only be limited to the AI/ML models trained and deployed by </w:t>
      </w:r>
      <w:r>
        <w:rPr>
          <w:rFonts w:hint="eastAsia" w:eastAsia="微软雅黑"/>
          <w:lang w:val="en-US" w:eastAsia="zh-CN"/>
        </w:rPr>
        <w:t xml:space="preserve">the </w:t>
      </w:r>
      <w:r>
        <w:rPr>
          <w:rFonts w:hint="eastAsia" w:eastAsia="微软雅黑"/>
        </w:rPr>
        <w:t>UE side. It</w:t>
      </w:r>
      <w:r>
        <w:rPr>
          <w:rFonts w:eastAsia="微软雅黑"/>
        </w:rPr>
        <w:t>’</w:t>
      </w:r>
      <w:r>
        <w:rPr>
          <w:rFonts w:hint="eastAsia" w:eastAsia="微软雅黑"/>
        </w:rPr>
        <w:t>s hard to support model transfer associated with different</w:t>
      </w:r>
      <w:r>
        <w:rPr>
          <w:rFonts w:eastAsia="微软雅黑"/>
        </w:rPr>
        <w:t xml:space="preserve"> functionalities indicated in </w:t>
      </w:r>
      <w:r>
        <w:rPr>
          <w:rFonts w:hint="eastAsia" w:eastAsia="微软雅黑"/>
        </w:rPr>
        <w:t>the UE capability.</w:t>
      </w:r>
    </w:p>
    <w:p>
      <w:pPr>
        <w:pStyle w:val="32"/>
        <w:keepNext w:val="0"/>
        <w:keepLines w:val="0"/>
        <w:pageBreakBefore w:val="0"/>
        <w:widowControl/>
        <w:kinsoku/>
        <w:wordWrap/>
        <w:overflowPunct/>
        <w:topLinePunct w:val="0"/>
        <w:autoSpaceDE/>
        <w:autoSpaceDN/>
        <w:bidi w:val="0"/>
        <w:adjustRightInd/>
        <w:snapToGrid w:val="0"/>
        <w:spacing w:before="72" w:after="72"/>
        <w:jc w:val="both"/>
        <w:textAlignment w:val="center"/>
      </w:pPr>
      <w:bookmarkStart w:id="45" w:name="_Toc4889"/>
      <w:bookmarkStart w:id="46" w:name="_Toc16499"/>
      <w:r>
        <w:rPr>
          <w:rFonts w:hint="eastAsia"/>
          <w:lang w:val="en-US" w:eastAsia="zh-CN"/>
        </w:rPr>
        <w:t>When the functionality and the corresponding values of conditions</w:t>
      </w:r>
      <w:r>
        <w:rPr>
          <w:rFonts w:hint="eastAsia" w:eastAsia="微软雅黑"/>
        </w:rPr>
        <w:t>/components</w:t>
      </w:r>
      <w:r>
        <w:rPr>
          <w:rFonts w:hint="eastAsia"/>
          <w:lang w:val="en-US" w:eastAsia="zh-CN"/>
        </w:rPr>
        <w:t xml:space="preserve"> are reported by </w:t>
      </w:r>
      <w:r>
        <w:rPr>
          <w:rFonts w:hint="eastAsia" w:eastAsia="微软雅黑"/>
          <w:lang w:val="en-US" w:eastAsia="zh-CN"/>
        </w:rPr>
        <w:t xml:space="preserve">the </w:t>
      </w:r>
      <w:r>
        <w:rPr>
          <w:rFonts w:hint="eastAsia"/>
          <w:lang w:val="en-US" w:eastAsia="zh-CN"/>
        </w:rPr>
        <w:t xml:space="preserve">UE capability, there is no need for </w:t>
      </w:r>
      <w:r>
        <w:rPr>
          <w:rFonts w:hint="eastAsia" w:eastAsia="微软雅黑"/>
          <w:lang w:val="en-US" w:eastAsia="zh-CN"/>
        </w:rPr>
        <w:t xml:space="preserve">the </w:t>
      </w:r>
      <w:r>
        <w:rPr>
          <w:rFonts w:hint="eastAsia"/>
          <w:lang w:val="en-US" w:eastAsia="zh-CN"/>
        </w:rPr>
        <w:t>UE to support all combinations of candidate values indicated in the conditions/components as legacy. It allows UE to have more flexibility to train configuration/scenario-specific AI/ML models</w:t>
      </w:r>
      <w:bookmarkEnd w:id="45"/>
      <w:r>
        <w:rPr>
          <w:rFonts w:hint="eastAsia"/>
          <w:lang w:val="en-US" w:eastAsia="zh-CN"/>
        </w:rPr>
        <w:t xml:space="preserve"> for different functionalities.</w:t>
      </w:r>
      <w:bookmarkEnd w:id="46"/>
    </w:p>
    <w:p>
      <w:pPr>
        <w:pStyle w:val="32"/>
        <w:keepNext w:val="0"/>
        <w:keepLines w:val="0"/>
        <w:pageBreakBefore w:val="0"/>
        <w:widowControl/>
        <w:kinsoku/>
        <w:wordWrap/>
        <w:overflowPunct/>
        <w:topLinePunct w:val="0"/>
        <w:autoSpaceDE/>
        <w:autoSpaceDN/>
        <w:bidi w:val="0"/>
        <w:adjustRightInd/>
        <w:snapToGrid w:val="0"/>
        <w:spacing w:before="72" w:after="72"/>
        <w:jc w:val="both"/>
        <w:textAlignment w:val="center"/>
      </w:pPr>
      <w:bookmarkStart w:id="47" w:name="_Toc27941"/>
      <w:bookmarkStart w:id="48" w:name="_Toc9847"/>
      <w:r>
        <w:rPr>
          <w:rFonts w:hint="eastAsia"/>
          <w:lang w:val="en-US" w:eastAsia="zh-CN"/>
        </w:rPr>
        <w:t>The legacy UE capability report is limited to AI/ML models trained and deployed by the UE side. It</w:t>
      </w:r>
      <w:r>
        <w:rPr>
          <w:lang w:val="en-US" w:eastAsia="zh-CN"/>
        </w:rPr>
        <w:t>’</w:t>
      </w:r>
      <w:r>
        <w:rPr>
          <w:rFonts w:hint="eastAsia"/>
          <w:lang w:val="en-US" w:eastAsia="zh-CN"/>
        </w:rPr>
        <w:t>s hard to support model transfer</w:t>
      </w:r>
      <w:r>
        <w:t xml:space="preserve"> </w:t>
      </w:r>
      <w:r>
        <w:rPr>
          <w:lang w:val="en-US" w:eastAsia="zh-CN"/>
        </w:rPr>
        <w:t>associated with different functionalities indicated in the UE capability.</w:t>
      </w:r>
      <w:bookmarkEnd w:id="47"/>
      <w:bookmarkEnd w:id="48"/>
    </w:p>
    <w:p>
      <w:pPr>
        <w:snapToGrid w:val="0"/>
        <w:spacing w:before="72" w:beforeLines="30" w:after="72" w:afterLines="30" w:line="288" w:lineRule="auto"/>
        <w:rPr>
          <w:rFonts w:hint="eastAsia" w:eastAsia="微软雅黑"/>
          <w:lang w:val="en-US" w:eastAsia="zh-CN"/>
        </w:rPr>
      </w:pPr>
      <w:r>
        <w:rPr>
          <w:rFonts w:hint="eastAsia" w:eastAsia="微软雅黑"/>
          <w:lang w:val="en-US" w:eastAsia="zh-CN"/>
        </w:rPr>
        <w:t>Alternatively, a</w:t>
      </w:r>
      <w:r>
        <w:rPr>
          <w:rFonts w:hint="eastAsia" w:eastAsia="微软雅黑"/>
        </w:rPr>
        <w:t xml:space="preserve">s shown in Figure 3, </w:t>
      </w:r>
      <w:r>
        <w:rPr>
          <w:rFonts w:hint="eastAsia" w:eastAsia="微软雅黑"/>
          <w:lang w:val="en-US" w:eastAsia="zh-CN"/>
        </w:rPr>
        <w:t xml:space="preserve">the </w:t>
      </w:r>
      <w:r>
        <w:rPr>
          <w:rFonts w:hint="eastAsia" w:eastAsia="微软雅黑"/>
        </w:rPr>
        <w:t>UE</w:t>
      </w:r>
      <w:r>
        <w:rPr>
          <w:rFonts w:hint="eastAsia" w:eastAsia="微软雅黑"/>
          <w:lang w:val="en-US" w:eastAsia="zh-CN"/>
        </w:rPr>
        <w:t xml:space="preserve"> first</w:t>
      </w:r>
      <w:r>
        <w:rPr>
          <w:rFonts w:hint="eastAsia" w:eastAsia="微软雅黑"/>
        </w:rPr>
        <w:t xml:space="preserve"> indicates its supported candidate values for each condition/component of an AI/ML-enabled feature as the legacy UE capability report. After the UE capability report, the functionality can be further reported by </w:t>
      </w:r>
      <w:r>
        <w:rPr>
          <w:rFonts w:hint="eastAsia" w:eastAsia="微软雅黑"/>
          <w:lang w:val="en-US" w:eastAsia="zh-CN"/>
        </w:rPr>
        <w:t xml:space="preserve">the </w:t>
      </w:r>
      <w:r>
        <w:rPr>
          <w:rFonts w:hint="eastAsia" w:eastAsia="微软雅黑"/>
        </w:rPr>
        <w:t xml:space="preserve">UE or configured by </w:t>
      </w:r>
      <w:r>
        <w:rPr>
          <w:rFonts w:hint="eastAsia" w:eastAsia="微软雅黑"/>
          <w:lang w:val="en-US" w:eastAsia="zh-CN"/>
        </w:rPr>
        <w:t xml:space="preserve">the network </w:t>
      </w:r>
      <w:r>
        <w:rPr>
          <w:rFonts w:hint="eastAsia" w:eastAsia="微软雅黑"/>
        </w:rPr>
        <w:t>via model transfer</w:t>
      </w:r>
      <w:r>
        <w:rPr>
          <w:rFonts w:hint="eastAsia" w:eastAsia="微软雅黑"/>
          <w:lang w:val="en-US" w:eastAsia="zh-CN"/>
        </w:rPr>
        <w:t>.</w:t>
      </w:r>
    </w:p>
    <w:p>
      <w:pPr>
        <w:numPr>
          <w:ilvl w:val="0"/>
          <w:numId w:val="18"/>
        </w:numPr>
        <w:snapToGrid w:val="0"/>
        <w:spacing w:before="72" w:beforeLines="30" w:after="72" w:afterLines="30" w:line="288" w:lineRule="auto"/>
        <w:rPr>
          <w:rFonts w:eastAsia="微软雅黑"/>
        </w:rPr>
      </w:pPr>
      <w:r>
        <w:rPr>
          <w:rFonts w:hint="eastAsia" w:eastAsia="微软雅黑"/>
        </w:rPr>
        <w:t xml:space="preserve">Type 1: After the UE capability report, </w:t>
      </w:r>
      <w:r>
        <w:rPr>
          <w:rFonts w:hint="eastAsia" w:eastAsia="微软雅黑"/>
          <w:lang w:val="en-US" w:eastAsia="zh-CN"/>
        </w:rPr>
        <w:t xml:space="preserve">the UE dynamically </w:t>
      </w:r>
      <w:r>
        <w:rPr>
          <w:rFonts w:hint="eastAsia" w:eastAsia="微软雅黑"/>
        </w:rPr>
        <w:t>reports currently supported/deployed functionality and corresponding applicable conditions</w:t>
      </w:r>
      <w:r>
        <w:rPr>
          <w:rFonts w:hint="eastAsia" w:eastAsia="微软雅黑"/>
          <w:lang w:val="en-US" w:eastAsia="zh-CN"/>
        </w:rPr>
        <w:t xml:space="preserve"> based on</w:t>
      </w:r>
      <w:r>
        <w:rPr>
          <w:rFonts w:hint="eastAsia" w:eastAsia="微软雅黑"/>
        </w:rPr>
        <w:t xml:space="preserve"> the conditions indicated </w:t>
      </w:r>
      <w:r>
        <w:rPr>
          <w:rFonts w:hint="eastAsia" w:eastAsia="微软雅黑"/>
          <w:lang w:val="en-US" w:eastAsia="zh-CN"/>
        </w:rPr>
        <w:t xml:space="preserve">in the </w:t>
      </w:r>
      <w:r>
        <w:rPr>
          <w:rFonts w:hint="eastAsia" w:eastAsia="微软雅黑"/>
        </w:rPr>
        <w:t>UE capability. Each condition of the functionality should at least indicate one</w:t>
      </w:r>
      <w:r>
        <w:rPr>
          <w:rFonts w:hint="eastAsia" w:eastAsia="微软雅黑"/>
          <w:lang w:val="en-US" w:eastAsia="zh-CN"/>
        </w:rPr>
        <w:t xml:space="preserve"> specific </w:t>
      </w:r>
      <w:r>
        <w:rPr>
          <w:rFonts w:hint="eastAsia" w:eastAsia="微软雅黑"/>
        </w:rPr>
        <w:t>value</w:t>
      </w:r>
      <w:r>
        <w:rPr>
          <w:rFonts w:hint="eastAsia" w:eastAsia="微软雅黑"/>
          <w:lang w:val="en-US" w:eastAsia="zh-CN"/>
        </w:rPr>
        <w:t xml:space="preserve"> selected from the </w:t>
      </w:r>
      <w:r>
        <w:rPr>
          <w:rFonts w:hint="eastAsia" w:eastAsia="微软雅黑"/>
        </w:rPr>
        <w:t>candidate values</w:t>
      </w:r>
      <w:r>
        <w:rPr>
          <w:rFonts w:hint="eastAsia" w:eastAsia="微软雅黑"/>
          <w:lang w:val="en-US" w:eastAsia="zh-CN"/>
        </w:rPr>
        <w:t xml:space="preserve"> in the UE capability report</w:t>
      </w:r>
      <w:r>
        <w:rPr>
          <w:rFonts w:hint="eastAsia" w:eastAsia="微软雅黑"/>
        </w:rPr>
        <w:t xml:space="preserve">. </w:t>
      </w:r>
      <w:r>
        <w:rPr>
          <w:rFonts w:hint="eastAsia" w:eastAsia="微软雅黑"/>
          <w:lang w:val="en-US" w:eastAsia="zh-CN"/>
        </w:rPr>
        <w:t>Note that, Type 1</w:t>
      </w:r>
      <w:r>
        <w:rPr>
          <w:rFonts w:hint="eastAsia" w:eastAsia="微软雅黑"/>
        </w:rPr>
        <w:t xml:space="preserve"> is compatible with the agreement made in RAN1#114 meeting that applicable functionalities/models can be reported by </w:t>
      </w:r>
      <w:r>
        <w:rPr>
          <w:rFonts w:hint="eastAsia" w:eastAsia="微软雅黑"/>
          <w:lang w:val="en-US" w:eastAsia="zh-CN"/>
        </w:rPr>
        <w:t xml:space="preserve">the </w:t>
      </w:r>
      <w:r>
        <w:rPr>
          <w:rFonts w:hint="eastAsia" w:eastAsia="微软雅黑"/>
        </w:rPr>
        <w:t>UE.</w:t>
      </w:r>
    </w:p>
    <w:p>
      <w:pPr>
        <w:numPr>
          <w:ilvl w:val="0"/>
          <w:numId w:val="18"/>
        </w:numPr>
        <w:snapToGrid w:val="0"/>
        <w:spacing w:before="72" w:beforeLines="30" w:after="72" w:afterLines="30" w:line="288" w:lineRule="auto"/>
        <w:rPr>
          <w:rFonts w:eastAsia="宋体"/>
          <w:b/>
          <w:bCs/>
          <w:u w:val="single"/>
        </w:rPr>
      </w:pPr>
      <w:r>
        <w:rPr>
          <w:rFonts w:hint="eastAsia" w:eastAsia="微软雅黑"/>
        </w:rPr>
        <w:t xml:space="preserve">Type 2: After the UE capability report, </w:t>
      </w:r>
      <w:r>
        <w:rPr>
          <w:rFonts w:hint="eastAsia" w:eastAsia="微软雅黑"/>
          <w:lang w:val="en-US" w:eastAsia="zh-CN"/>
        </w:rPr>
        <w:t>the networ</w:t>
      </w:r>
      <w:r>
        <w:rPr>
          <w:rFonts w:hint="eastAsia" w:eastAsia="微软雅黑"/>
          <w:highlight w:val="none"/>
          <w:lang w:val="en-US" w:eastAsia="zh-CN"/>
        </w:rPr>
        <w:t xml:space="preserve">k </w:t>
      </w:r>
      <w:r>
        <w:rPr>
          <w:rFonts w:hint="eastAsia" w:eastAsia="微软雅黑"/>
          <w:highlight w:val="none"/>
        </w:rPr>
        <w:t xml:space="preserve">configures a functionality and corresponding </w:t>
      </w:r>
      <w:r>
        <w:rPr>
          <w:rFonts w:hint="eastAsia" w:eastAsia="微软雅黑"/>
          <w:highlight w:val="none"/>
          <w:lang w:eastAsia="zh-CN"/>
        </w:rPr>
        <w:t>a</w:t>
      </w:r>
      <w:r>
        <w:rPr>
          <w:rFonts w:hint="eastAsia" w:eastAsia="微软雅黑"/>
          <w:highlight w:val="none"/>
          <w:lang w:val="en-US" w:eastAsia="zh-CN"/>
        </w:rPr>
        <w:t>pplicable</w:t>
      </w:r>
      <w:r>
        <w:rPr>
          <w:rFonts w:hint="eastAsia" w:eastAsia="微软雅黑"/>
          <w:highlight w:val="none"/>
        </w:rPr>
        <w:t xml:space="preserve"> conditions to </w:t>
      </w:r>
      <w:r>
        <w:rPr>
          <w:rFonts w:hint="eastAsia" w:eastAsia="微软雅黑"/>
          <w:highlight w:val="none"/>
          <w:lang w:val="en-US" w:eastAsia="zh-CN"/>
        </w:rPr>
        <w:t xml:space="preserve">the </w:t>
      </w:r>
      <w:r>
        <w:rPr>
          <w:rFonts w:hint="eastAsia" w:eastAsia="微软雅黑"/>
          <w:highlight w:val="none"/>
        </w:rPr>
        <w:t>UE</w:t>
      </w:r>
      <w:r>
        <w:rPr>
          <w:rFonts w:hint="eastAsia" w:eastAsia="微软雅黑"/>
          <w:highlight w:val="none"/>
          <w:lang w:val="en-US" w:eastAsia="zh-CN"/>
        </w:rPr>
        <w:t xml:space="preserve"> based on</w:t>
      </w:r>
      <w:r>
        <w:rPr>
          <w:rFonts w:hint="eastAsia" w:eastAsia="微软雅黑"/>
          <w:highlight w:val="none"/>
        </w:rPr>
        <w:t xml:space="preserve"> the conditions indicated </w:t>
      </w:r>
      <w:r>
        <w:rPr>
          <w:rFonts w:hint="eastAsia" w:eastAsia="微软雅黑"/>
          <w:highlight w:val="none"/>
          <w:lang w:val="en-US" w:eastAsia="zh-CN"/>
        </w:rPr>
        <w:t xml:space="preserve">in </w:t>
      </w:r>
      <w:r>
        <w:rPr>
          <w:rFonts w:hint="eastAsia" w:eastAsia="微软雅黑"/>
          <w:lang w:val="en-US" w:eastAsia="zh-CN"/>
        </w:rPr>
        <w:t xml:space="preserve">the </w:t>
      </w:r>
      <w:r>
        <w:rPr>
          <w:rFonts w:hint="eastAsia" w:eastAsia="微软雅黑"/>
          <w:highlight w:val="none"/>
        </w:rPr>
        <w:t>UE capability</w:t>
      </w:r>
      <w:r>
        <w:rPr>
          <w:rFonts w:hint="eastAsia" w:eastAsia="微软雅黑"/>
          <w:highlight w:val="none"/>
        </w:rPr>
        <w:t>. Each co</w:t>
      </w:r>
      <w:r>
        <w:rPr>
          <w:rFonts w:hint="eastAsia" w:eastAsia="微软雅黑"/>
        </w:rPr>
        <w:t xml:space="preserve">ndition of the functionality should at least indicate one </w:t>
      </w:r>
      <w:r>
        <w:rPr>
          <w:rFonts w:hint="eastAsia" w:eastAsia="微软雅黑"/>
          <w:lang w:val="en-US" w:eastAsia="zh-CN"/>
        </w:rPr>
        <w:t xml:space="preserve">specific </w:t>
      </w:r>
      <w:r>
        <w:rPr>
          <w:rFonts w:hint="eastAsia" w:eastAsia="微软雅黑"/>
        </w:rPr>
        <w:t>value</w:t>
      </w:r>
      <w:r>
        <w:rPr>
          <w:rFonts w:hint="eastAsia" w:eastAsia="微软雅黑"/>
          <w:lang w:val="en-US" w:eastAsia="zh-CN"/>
        </w:rPr>
        <w:t xml:space="preserve"> selected from the </w:t>
      </w:r>
      <w:r>
        <w:rPr>
          <w:rFonts w:hint="eastAsia" w:eastAsia="微软雅黑"/>
        </w:rPr>
        <w:t>candidate values</w:t>
      </w:r>
      <w:r>
        <w:rPr>
          <w:rFonts w:hint="eastAsia" w:eastAsia="微软雅黑"/>
          <w:lang w:val="en-US" w:eastAsia="zh-CN"/>
        </w:rPr>
        <w:t xml:space="preserve"> in the UE capability report</w:t>
      </w:r>
      <w:r>
        <w:rPr>
          <w:rFonts w:hint="eastAsia" w:eastAsia="微软雅黑"/>
        </w:rPr>
        <w:t xml:space="preserve">. Meanwhile, a model is transferred from NW to UE for the configured functionality. For Type 2, </w:t>
      </w:r>
      <w:r>
        <w:rPr>
          <w:rFonts w:hint="eastAsia" w:eastAsia="微软雅黑"/>
          <w:lang w:val="en-US" w:eastAsia="zh-CN"/>
        </w:rPr>
        <w:t xml:space="preserve">the </w:t>
      </w:r>
      <w:r>
        <w:rPr>
          <w:rFonts w:hint="eastAsia" w:eastAsia="微软雅黑"/>
        </w:rPr>
        <w:t>UE may need to support additional capabilities</w:t>
      </w:r>
      <w:r>
        <w:rPr>
          <w:rFonts w:hint="eastAsia" w:eastAsia="微软雅黑"/>
          <w:lang w:val="en-US" w:eastAsia="zh-CN"/>
        </w:rPr>
        <w:t xml:space="preserve"> to facilitate the model transfer, such as </w:t>
      </w:r>
      <w:r>
        <w:rPr>
          <w:rFonts w:hint="eastAsia" w:eastAsia="微软雅黑"/>
        </w:rPr>
        <w:t>the supported model description format and model structure.</w:t>
      </w:r>
    </w:p>
    <w:p>
      <w:pPr>
        <w:spacing w:before="120" w:after="120"/>
        <w:jc w:val="center"/>
      </w:pPr>
      <w:r>
        <w:drawing>
          <wp:inline distT="0" distB="0" distL="114300" distR="114300">
            <wp:extent cx="4964430" cy="2025650"/>
            <wp:effectExtent l="0" t="0" r="0" b="12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4964430" cy="2025650"/>
                    </a:xfrm>
                    <a:prstGeom prst="rect">
                      <a:avLst/>
                    </a:prstGeom>
                    <a:noFill/>
                    <a:ln>
                      <a:noFill/>
                    </a:ln>
                  </pic:spPr>
                </pic:pic>
              </a:graphicData>
            </a:graphic>
          </wp:inline>
        </w:drawing>
      </w:r>
    </w:p>
    <w:p>
      <w:pPr>
        <w:spacing w:before="120" w:after="120"/>
        <w:jc w:val="center"/>
        <w:rPr>
          <w:rFonts w:eastAsia="宋体"/>
        </w:rPr>
      </w:pPr>
      <w:r>
        <w:rPr>
          <w:rFonts w:hint="eastAsia" w:eastAsia="宋体"/>
        </w:rPr>
        <w:t xml:space="preserve">Figure 3: Option 3 - Functionality </w:t>
      </w:r>
      <w:r>
        <w:rPr>
          <w:rFonts w:hint="eastAsia" w:eastAsia="宋体"/>
          <w:lang w:val="en-US" w:eastAsia="zh-CN"/>
        </w:rPr>
        <w:t xml:space="preserve">is </w:t>
      </w:r>
      <w:r>
        <w:rPr>
          <w:rFonts w:hint="eastAsia" w:eastAsia="宋体"/>
        </w:rPr>
        <w:t>reported by UE or configured by NW via model transfer</w:t>
      </w:r>
    </w:p>
    <w:p>
      <w:pPr>
        <w:pStyle w:val="30"/>
        <w:spacing w:before="72" w:after="72"/>
        <w:jc w:val="both"/>
        <w:rPr>
          <w:lang w:val="en-US"/>
        </w:rPr>
      </w:pPr>
      <w:bookmarkStart w:id="49" w:name="_Toc24747"/>
      <w:bookmarkStart w:id="50" w:name="_Toc9788"/>
      <w:r>
        <w:rPr>
          <w:rFonts w:hint="eastAsia"/>
          <w:lang w:val="en-US"/>
        </w:rPr>
        <w:t>Further study how to reuse the current UE capability report to support the functionality identification process, including the following options:</w:t>
      </w:r>
      <w:bookmarkEnd w:id="49"/>
      <w:bookmarkEnd w:id="50"/>
    </w:p>
    <w:p>
      <w:pPr>
        <w:pStyle w:val="33"/>
        <w:spacing w:before="72" w:after="72"/>
        <w:jc w:val="both"/>
      </w:pPr>
      <w:bookmarkStart w:id="51" w:name="_Toc23295"/>
      <w:bookmarkStart w:id="52" w:name="_Toc17076"/>
      <w:r>
        <w:rPr>
          <w:rFonts w:hint="eastAsia"/>
        </w:rPr>
        <w:t>Option 1: Functionality identification process totally reuses the UE capability report for non-AI/ML feature/FG defined in current specification</w:t>
      </w:r>
      <w:bookmarkEnd w:id="51"/>
      <w:r>
        <w:rPr>
          <w:rFonts w:hint="eastAsia"/>
        </w:rPr>
        <w:t>.</w:t>
      </w:r>
      <w:bookmarkEnd w:id="52"/>
    </w:p>
    <w:p>
      <w:pPr>
        <w:pStyle w:val="33"/>
        <w:spacing w:before="72" w:after="72"/>
        <w:jc w:val="both"/>
      </w:pPr>
      <w:bookmarkStart w:id="53" w:name="_Toc9119"/>
      <w:bookmarkStart w:id="54" w:name="_Toc21443"/>
      <w:r>
        <w:rPr>
          <w:rFonts w:hint="eastAsia"/>
        </w:rPr>
        <w:t xml:space="preserve">Option 2: </w:t>
      </w:r>
      <w:r>
        <w:rPr>
          <w:rFonts w:hint="eastAsia"/>
          <w:lang w:val="en-US" w:eastAsia="zh-CN"/>
        </w:rPr>
        <w:t>T</w:t>
      </w:r>
      <w:r>
        <w:rPr>
          <w:rFonts w:hint="eastAsia" w:eastAsia="微软雅黑"/>
          <w:lang w:val="en-US" w:eastAsia="zh-CN"/>
        </w:rPr>
        <w:t xml:space="preserve">he </w:t>
      </w:r>
      <w:r>
        <w:rPr>
          <w:rFonts w:hint="eastAsia"/>
        </w:rPr>
        <w:t>UE report</w:t>
      </w:r>
      <w:r>
        <w:rPr>
          <w:rFonts w:hint="eastAsia"/>
          <w:lang w:val="en-US" w:eastAsia="zh-CN"/>
        </w:rPr>
        <w:t>s</w:t>
      </w:r>
      <w:r>
        <w:rPr>
          <w:rFonts w:hint="eastAsia"/>
        </w:rPr>
        <w:t xml:space="preserve"> multiple functionalities for the same AI/ML-enabled feature. Each of the functionality and its values of conditions are reported by </w:t>
      </w:r>
      <w:r>
        <w:rPr>
          <w:rFonts w:hint="eastAsia" w:eastAsia="微软雅黑"/>
          <w:lang w:val="en-US" w:eastAsia="zh-CN"/>
        </w:rPr>
        <w:t xml:space="preserve">the </w:t>
      </w:r>
      <w:r>
        <w:rPr>
          <w:rFonts w:hint="eastAsia"/>
        </w:rPr>
        <w:t>UE capability.</w:t>
      </w:r>
      <w:bookmarkEnd w:id="53"/>
      <w:bookmarkEnd w:id="54"/>
    </w:p>
    <w:p>
      <w:pPr>
        <w:pStyle w:val="33"/>
        <w:spacing w:before="72" w:after="72"/>
        <w:jc w:val="both"/>
      </w:pPr>
      <w:bookmarkStart w:id="55" w:name="_Toc8999"/>
      <w:bookmarkStart w:id="56" w:name="_Toc6871"/>
      <w:r>
        <w:rPr>
          <w:rFonts w:hint="eastAsia"/>
        </w:rPr>
        <w:t xml:space="preserve">Option 3: </w:t>
      </w:r>
      <w:r>
        <w:rPr>
          <w:rFonts w:hint="eastAsia"/>
          <w:lang w:val="en-US" w:eastAsia="zh-CN"/>
        </w:rPr>
        <w:t xml:space="preserve">In the </w:t>
      </w:r>
      <w:r>
        <w:rPr>
          <w:rFonts w:hint="eastAsia"/>
          <w:lang w:val="en-US"/>
        </w:rPr>
        <w:t>UE capability report</w:t>
      </w:r>
      <w:r>
        <w:rPr>
          <w:rFonts w:hint="eastAsia"/>
          <w:lang w:val="en-US" w:eastAsia="zh-CN"/>
        </w:rPr>
        <w:t xml:space="preserve">, </w:t>
      </w:r>
      <w:r>
        <w:rPr>
          <w:rFonts w:hint="eastAsia" w:eastAsia="微软雅黑"/>
          <w:lang w:val="en-US" w:eastAsia="zh-CN"/>
        </w:rPr>
        <w:t xml:space="preserve">the </w:t>
      </w:r>
      <w:r>
        <w:rPr>
          <w:rFonts w:hint="eastAsia"/>
        </w:rPr>
        <w:t xml:space="preserve">UE indicates </w:t>
      </w:r>
      <w:r>
        <w:rPr>
          <w:rFonts w:hint="eastAsia"/>
          <w:lang w:val="en-US" w:eastAsia="zh-CN"/>
        </w:rPr>
        <w:t xml:space="preserve">all </w:t>
      </w:r>
      <w:r>
        <w:rPr>
          <w:rFonts w:hint="eastAsia"/>
        </w:rPr>
        <w:t>supported candidate values for each</w:t>
      </w:r>
      <w:r>
        <w:rPr>
          <w:rFonts w:hint="eastAsia"/>
          <w:lang w:val="en-US" w:eastAsia="zh-CN"/>
        </w:rPr>
        <w:t xml:space="preserve"> </w:t>
      </w:r>
      <w:r>
        <w:rPr>
          <w:rFonts w:hint="eastAsia"/>
        </w:rPr>
        <w:t>condition/component of an AI/ML-enabled feature as legacy. After the UE capability report, the functionality can be further reported by UE or configured by NW via model transfer.</w:t>
      </w:r>
      <w:bookmarkEnd w:id="55"/>
      <w:bookmarkEnd w:id="56"/>
    </w:p>
    <w:p>
      <w:pPr>
        <w:pStyle w:val="30"/>
        <w:spacing w:before="72" w:after="72"/>
        <w:jc w:val="both"/>
        <w:rPr>
          <w:rFonts w:hint="default" w:eastAsiaTheme="minorEastAsia"/>
          <w:lang w:val="en-US" w:eastAsia="zh-CN"/>
        </w:rPr>
      </w:pPr>
      <w:bookmarkStart w:id="57" w:name="_Toc19316"/>
      <w:r>
        <w:rPr>
          <w:rFonts w:hint="eastAsia"/>
          <w:lang w:val="en-US" w:eastAsia="zh-CN"/>
        </w:rPr>
        <w:t xml:space="preserve">Support to define functionality ID to differentiate functionalities supported by </w:t>
      </w:r>
      <w:r>
        <w:rPr>
          <w:rFonts w:hint="eastAsia" w:eastAsia="微软雅黑"/>
          <w:lang w:val="en-US" w:eastAsia="zh-CN"/>
        </w:rPr>
        <w:t xml:space="preserve">the </w:t>
      </w:r>
      <w:r>
        <w:rPr>
          <w:rFonts w:hint="eastAsia"/>
          <w:lang w:val="en-US" w:eastAsia="zh-CN"/>
        </w:rPr>
        <w:t>UE, where different functionality IDs may be associated with different configurations/scenarios indicated in conditions.</w:t>
      </w:r>
      <w:bookmarkEnd w:id="57"/>
    </w:p>
    <w:p>
      <w:pPr>
        <w:snapToGrid w:val="0"/>
        <w:spacing w:before="72" w:beforeLines="30" w:after="72" w:afterLines="30" w:line="288" w:lineRule="auto"/>
        <w:rPr>
          <w:rFonts w:eastAsia="宋体"/>
          <w:sz w:val="21"/>
          <w:szCs w:val="21"/>
        </w:rPr>
      </w:pPr>
      <w:r>
        <w:rPr>
          <w:rFonts w:hint="eastAsia" w:eastAsia="宋体"/>
          <w:sz w:val="21"/>
          <w:szCs w:val="21"/>
        </w:rPr>
        <w:t>In addition, one remaining issue is whether the additional conditions (</w:t>
      </w:r>
      <w:r>
        <w:rPr>
          <w:rFonts w:eastAsia="宋体"/>
          <w:sz w:val="21"/>
          <w:szCs w:val="21"/>
        </w:rPr>
        <w:t>e.g., scenarios, sites, and datasets)</w:t>
      </w:r>
      <w:r>
        <w:rPr>
          <w:rFonts w:hint="eastAsia" w:eastAsia="宋体"/>
          <w:sz w:val="21"/>
          <w:szCs w:val="21"/>
        </w:rPr>
        <w:t xml:space="preserve"> </w:t>
      </w:r>
      <w:r>
        <w:rPr>
          <w:rFonts w:hint="eastAsia" w:eastAsia="宋体"/>
          <w:sz w:val="21"/>
          <w:szCs w:val="21"/>
          <w:lang w:val="en-US" w:eastAsia="zh-CN"/>
        </w:rPr>
        <w:t xml:space="preserve">need to be reported from UE to NW or signaled from NW to UE in the functionality based LCM. In principle, the additional conditions strongly relate to the specific use case and thus its necessity and content should be discussed per use case basis. However, in many cases, the functionality cannot be activated or used without the alignment on the additional conditions between NW and UE. </w:t>
      </w:r>
      <w:r>
        <w:rPr>
          <w:rFonts w:hint="eastAsia" w:eastAsia="宋体"/>
          <w:sz w:val="21"/>
          <w:szCs w:val="21"/>
        </w:rPr>
        <w:t>Let</w:t>
      </w:r>
      <w:r>
        <w:rPr>
          <w:rFonts w:eastAsia="宋体"/>
          <w:sz w:val="21"/>
          <w:szCs w:val="21"/>
        </w:rPr>
        <w:t>’</w:t>
      </w:r>
      <w:r>
        <w:rPr>
          <w:rFonts w:hint="eastAsia" w:eastAsia="宋体"/>
          <w:sz w:val="21"/>
          <w:szCs w:val="21"/>
        </w:rPr>
        <w:t>s take an example of two-sided model</w:t>
      </w:r>
      <w:r>
        <w:rPr>
          <w:rFonts w:hint="eastAsia" w:eastAsia="宋体"/>
          <w:sz w:val="21"/>
          <w:szCs w:val="21"/>
          <w:lang w:val="en-US" w:eastAsia="zh-CN"/>
        </w:rPr>
        <w:t xml:space="preserve"> </w:t>
      </w:r>
      <w:r>
        <w:rPr>
          <w:rFonts w:hint="eastAsia" w:eastAsia="宋体"/>
          <w:sz w:val="21"/>
          <w:szCs w:val="21"/>
        </w:rPr>
        <w:t xml:space="preserve">based on training collaboration type 3 (gNB first), if </w:t>
      </w:r>
      <w:r>
        <w:rPr>
          <w:rFonts w:hint="eastAsia" w:eastAsia="微软雅黑"/>
          <w:lang w:val="en-US" w:eastAsia="zh-CN"/>
        </w:rPr>
        <w:t xml:space="preserve">the </w:t>
      </w:r>
      <w:r>
        <w:rPr>
          <w:rFonts w:hint="eastAsia" w:eastAsia="宋体"/>
          <w:sz w:val="21"/>
          <w:szCs w:val="21"/>
        </w:rPr>
        <w:t>network doesn</w:t>
      </w:r>
      <w:r>
        <w:rPr>
          <w:rFonts w:eastAsia="宋体"/>
          <w:sz w:val="21"/>
          <w:szCs w:val="21"/>
        </w:rPr>
        <w:t>’</w:t>
      </w:r>
      <w:r>
        <w:rPr>
          <w:rFonts w:hint="eastAsia" w:eastAsia="宋体"/>
          <w:sz w:val="21"/>
          <w:szCs w:val="21"/>
        </w:rPr>
        <w:t xml:space="preserve">t know the dataset used for training at </w:t>
      </w:r>
      <w:r>
        <w:rPr>
          <w:rFonts w:hint="eastAsia" w:eastAsia="微软雅黑"/>
          <w:lang w:val="en-US" w:eastAsia="zh-CN"/>
        </w:rPr>
        <w:t xml:space="preserve">the </w:t>
      </w:r>
      <w:r>
        <w:rPr>
          <w:rFonts w:hint="eastAsia" w:eastAsia="宋体"/>
          <w:sz w:val="21"/>
          <w:szCs w:val="21"/>
        </w:rPr>
        <w:t xml:space="preserve">UE side, </w:t>
      </w:r>
      <w:r>
        <w:rPr>
          <w:rFonts w:hint="eastAsia" w:eastAsia="微软雅黑"/>
          <w:lang w:val="en-US" w:eastAsia="zh-CN"/>
        </w:rPr>
        <w:t xml:space="preserve">the </w:t>
      </w:r>
      <w:r>
        <w:rPr>
          <w:rFonts w:hint="eastAsia" w:eastAsia="宋体"/>
          <w:sz w:val="21"/>
          <w:szCs w:val="21"/>
        </w:rPr>
        <w:t xml:space="preserve">network </w:t>
      </w:r>
      <w:r>
        <w:rPr>
          <w:rFonts w:hint="eastAsia" w:eastAsia="宋体"/>
          <w:sz w:val="21"/>
          <w:szCs w:val="21"/>
          <w:lang w:val="en-US" w:eastAsia="zh-CN"/>
        </w:rPr>
        <w:t xml:space="preserve">cannot </w:t>
      </w:r>
      <w:r>
        <w:rPr>
          <w:rFonts w:hint="eastAsia" w:eastAsia="宋体"/>
          <w:sz w:val="21"/>
          <w:szCs w:val="21"/>
        </w:rPr>
        <w:t xml:space="preserve">know the compatible CSI reconstruction model to be used. </w:t>
      </w:r>
      <w:r>
        <w:rPr>
          <w:rFonts w:hint="eastAsia" w:eastAsia="宋体"/>
          <w:sz w:val="21"/>
          <w:szCs w:val="21"/>
          <w:lang w:val="en-US" w:eastAsia="zh-CN"/>
        </w:rPr>
        <w:t>Thus</w:t>
      </w:r>
      <w:r>
        <w:rPr>
          <w:rFonts w:hint="eastAsia" w:eastAsia="宋体"/>
          <w:sz w:val="21"/>
          <w:szCs w:val="21"/>
        </w:rPr>
        <w:t xml:space="preserve">, the functionality cannot be activated before </w:t>
      </w:r>
      <w:r>
        <w:rPr>
          <w:rFonts w:hint="eastAsia" w:eastAsia="微软雅黑"/>
          <w:lang w:val="en-US" w:eastAsia="zh-CN"/>
        </w:rPr>
        <w:t xml:space="preserve">the </w:t>
      </w:r>
      <w:r>
        <w:rPr>
          <w:rFonts w:hint="eastAsia" w:eastAsia="宋体"/>
          <w:sz w:val="21"/>
          <w:szCs w:val="21"/>
        </w:rPr>
        <w:t>network knows the dataset information.</w:t>
      </w:r>
      <w:r>
        <w:rPr>
          <w:rFonts w:hint="eastAsia" w:eastAsia="宋体"/>
          <w:sz w:val="21"/>
          <w:szCs w:val="21"/>
          <w:lang w:val="en-US" w:eastAsia="zh-CN"/>
        </w:rPr>
        <w:t xml:space="preserve"> </w:t>
      </w:r>
      <w:r>
        <w:rPr>
          <w:rFonts w:hint="eastAsia" w:eastAsia="宋体"/>
          <w:sz w:val="21"/>
          <w:szCs w:val="21"/>
        </w:rPr>
        <w:t xml:space="preserve">Another example, when the scenario information of a functionality refers to </w:t>
      </w:r>
      <w:r>
        <w:rPr>
          <w:rFonts w:hint="eastAsia" w:eastAsia="宋体"/>
          <w:sz w:val="21"/>
          <w:szCs w:val="21"/>
          <w:lang w:val="en-US" w:eastAsia="zh-CN"/>
        </w:rPr>
        <w:t xml:space="preserve">one kind of </w:t>
      </w:r>
      <w:r>
        <w:rPr>
          <w:rFonts w:hint="eastAsia" w:eastAsia="宋体"/>
          <w:sz w:val="21"/>
          <w:szCs w:val="21"/>
        </w:rPr>
        <w:t xml:space="preserve">network implementations (e.g., gNB antenna location/direction/layout), </w:t>
      </w:r>
      <w:r>
        <w:rPr>
          <w:rFonts w:hint="eastAsia" w:eastAsia="微软雅黑"/>
          <w:lang w:val="en-US" w:eastAsia="zh-CN"/>
        </w:rPr>
        <w:t xml:space="preserve">the </w:t>
      </w:r>
      <w:r>
        <w:rPr>
          <w:rFonts w:hint="eastAsia" w:eastAsia="宋体"/>
          <w:sz w:val="21"/>
          <w:szCs w:val="21"/>
        </w:rPr>
        <w:t xml:space="preserve">UE may collect the data for model training under a specific network implementation (e.g., identified by a scenario ID). After the model training, </w:t>
      </w:r>
      <w:r>
        <w:rPr>
          <w:rFonts w:hint="eastAsia" w:eastAsia="微软雅黑"/>
          <w:lang w:val="en-US" w:eastAsia="zh-CN"/>
        </w:rPr>
        <w:t xml:space="preserve">the </w:t>
      </w:r>
      <w:r>
        <w:rPr>
          <w:rFonts w:hint="eastAsia" w:eastAsia="宋体"/>
          <w:sz w:val="21"/>
          <w:szCs w:val="21"/>
        </w:rPr>
        <w:t xml:space="preserve">UE should report which scenario that the functionality/model has been trained on. Without this scenario information being reported, </w:t>
      </w:r>
      <w:r>
        <w:rPr>
          <w:rFonts w:hint="eastAsia" w:eastAsia="微软雅黑"/>
          <w:lang w:val="en-US" w:eastAsia="zh-CN"/>
        </w:rPr>
        <w:t xml:space="preserve">the </w:t>
      </w:r>
      <w:r>
        <w:rPr>
          <w:rFonts w:hint="eastAsia" w:eastAsia="宋体"/>
          <w:sz w:val="21"/>
          <w:szCs w:val="21"/>
        </w:rPr>
        <w:t xml:space="preserve">network cannot decide whether the functionality/model is compatible with </w:t>
      </w:r>
      <w:r>
        <w:rPr>
          <w:rFonts w:hint="eastAsia" w:eastAsia="微软雅黑"/>
          <w:lang w:val="en-US" w:eastAsia="zh-CN"/>
        </w:rPr>
        <w:t xml:space="preserve">the </w:t>
      </w:r>
      <w:r>
        <w:rPr>
          <w:rFonts w:hint="eastAsia" w:eastAsia="宋体"/>
          <w:sz w:val="21"/>
          <w:szCs w:val="21"/>
        </w:rPr>
        <w:t xml:space="preserve">current network implementation. Therefore, from network perspective, there is no difference on conditions and additional conditions. Both </w:t>
      </w:r>
      <w:r>
        <w:rPr>
          <w:rFonts w:hint="eastAsia" w:eastAsia="宋体"/>
          <w:sz w:val="21"/>
          <w:szCs w:val="21"/>
          <w:lang w:val="en-US" w:eastAsia="zh-CN"/>
        </w:rPr>
        <w:t>of them should be reported in the UE capability or aligned between NW and UE in other ways before initiating the functionality based LCM</w:t>
      </w:r>
      <w:r>
        <w:rPr>
          <w:rFonts w:hint="eastAsia" w:eastAsia="宋体"/>
          <w:sz w:val="21"/>
          <w:szCs w:val="21"/>
        </w:rPr>
        <w:t xml:space="preserve">. </w:t>
      </w:r>
      <w:r>
        <w:rPr>
          <w:rFonts w:hint="eastAsia" w:eastAsia="宋体"/>
          <w:sz w:val="21"/>
          <w:szCs w:val="21"/>
          <w:lang w:val="en-US" w:eastAsia="zh-CN"/>
        </w:rPr>
        <w:t>H</w:t>
      </w:r>
      <w:r>
        <w:rPr>
          <w:rFonts w:hint="eastAsia" w:eastAsia="宋体"/>
          <w:sz w:val="21"/>
          <w:szCs w:val="21"/>
        </w:rPr>
        <w:t xml:space="preserve">ow to incorporate the </w:t>
      </w:r>
      <w:r>
        <w:rPr>
          <w:rFonts w:hint="eastAsia" w:eastAsia="宋体"/>
          <w:sz w:val="21"/>
          <w:szCs w:val="21"/>
          <w:lang w:val="en-US" w:eastAsia="zh-CN"/>
        </w:rPr>
        <w:t xml:space="preserve">addtional conditions such as </w:t>
      </w:r>
      <w:r>
        <w:rPr>
          <w:rFonts w:hint="eastAsia" w:eastAsia="宋体"/>
          <w:sz w:val="21"/>
          <w:szCs w:val="21"/>
          <w:lang w:eastAsia="ja-JP"/>
        </w:rPr>
        <w:t>scenarios, sites, and datasets</w:t>
      </w:r>
      <w:r>
        <w:rPr>
          <w:rFonts w:hint="eastAsia" w:eastAsia="宋体"/>
          <w:sz w:val="21"/>
          <w:szCs w:val="21"/>
        </w:rPr>
        <w:t xml:space="preserve"> into the UE capability can be further studied by RAN2. </w:t>
      </w:r>
    </w:p>
    <w:p>
      <w:pPr>
        <w:pStyle w:val="30"/>
        <w:spacing w:before="72" w:after="72"/>
        <w:jc w:val="both"/>
      </w:pPr>
      <w:bookmarkStart w:id="58" w:name="_Toc6677"/>
      <w:bookmarkStart w:id="59" w:name="_Toc29839"/>
      <w:r>
        <w:rPr>
          <w:rFonts w:hint="eastAsia"/>
          <w:lang w:val="en-US" w:eastAsia="zh-CN"/>
        </w:rPr>
        <w:t>Addtional c</w:t>
      </w:r>
      <w:r>
        <w:rPr>
          <w:lang w:val="en-US"/>
        </w:rPr>
        <w:t xml:space="preserve">onditions about scenarios, sites, and datasets </w:t>
      </w:r>
      <w:r>
        <w:rPr>
          <w:rFonts w:hint="eastAsia"/>
          <w:lang w:val="en-US"/>
        </w:rPr>
        <w:t>of a functionality can be</w:t>
      </w:r>
      <w:r>
        <w:rPr>
          <w:lang w:val="en-US"/>
        </w:rPr>
        <w:t xml:space="preserve"> indicated by </w:t>
      </w:r>
      <w:r>
        <w:rPr>
          <w:rFonts w:hint="eastAsia" w:eastAsia="微软雅黑"/>
          <w:lang w:val="en-US" w:eastAsia="zh-CN"/>
        </w:rPr>
        <w:t xml:space="preserve">the </w:t>
      </w:r>
      <w:r>
        <w:rPr>
          <w:lang w:val="en-US"/>
        </w:rPr>
        <w:t>UE capability</w:t>
      </w:r>
      <w:r>
        <w:rPr>
          <w:rFonts w:hint="eastAsia"/>
          <w:lang w:val="en-US" w:eastAsia="zh-CN"/>
        </w:rPr>
        <w:t>, where the detailed procedure</w:t>
      </w:r>
      <w:r>
        <w:rPr>
          <w:rFonts w:hint="eastAsia"/>
          <w:lang w:val="en-US"/>
        </w:rPr>
        <w:t xml:space="preserve"> can be further studied by RAN2.</w:t>
      </w:r>
      <w:bookmarkEnd w:id="58"/>
      <w:bookmarkEnd w:id="59"/>
    </w:p>
    <w:p>
      <w:pPr>
        <w:pStyle w:val="3"/>
        <w:bidi w:val="0"/>
        <w:ind w:left="0" w:leftChars="0"/>
      </w:pPr>
      <w:r>
        <w:t xml:space="preserve">A unified </w:t>
      </w:r>
      <w:r>
        <w:rPr>
          <w:rFonts w:hint="eastAsia"/>
        </w:rPr>
        <w:t>solution for</w:t>
      </w:r>
      <w:r>
        <w:rPr>
          <w:rFonts w:hint="eastAsia"/>
          <w:lang w:val="en-US" w:eastAsia="zh-CN"/>
        </w:rPr>
        <w:t xml:space="preserve"> LCM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7"/>
              <w:pageBreakBefore w:val="0"/>
              <w:widowControl/>
              <w:numPr>
                <w:ilvl w:val="2"/>
                <w:numId w:val="0"/>
              </w:numPr>
              <w:kinsoku/>
              <w:wordWrap/>
              <w:topLinePunct w:val="0"/>
              <w:bidi w:val="0"/>
              <w:spacing w:before="82" w:beforeLines="30" w:after="82" w:afterLines="30" w:line="288" w:lineRule="auto"/>
              <w:ind w:leftChars="0" w:right="200" w:rightChars="100"/>
              <w:outlineLvl w:val="5"/>
              <w:rPr>
                <w:rFonts w:ascii="Times New Roman" w:hAnsi="Times New Roman" w:cs="Times New Roman"/>
                <w:color w:val="000000" w:themeColor="text1"/>
                <w:kern w:val="0"/>
                <w:sz w:val="20"/>
                <w:szCs w:val="20"/>
                <w:u w:val="single"/>
                <w14:textFill>
                  <w14:solidFill>
                    <w14:schemeClr w14:val="tx1"/>
                  </w14:solidFill>
                </w14:textFill>
              </w:rPr>
            </w:pPr>
            <w:r>
              <w:rPr>
                <w:rFonts w:ascii="Times New Roman" w:hAnsi="Times New Roman" w:cs="Times New Roman"/>
                <w:sz w:val="20"/>
                <w:szCs w:val="20"/>
                <w:u w:val="single"/>
              </w:rPr>
              <w:t>[</w:t>
            </w:r>
            <w:r>
              <w:rPr>
                <w:rFonts w:ascii="Times New Roman" w:hAnsi="Times New Roman" w:cs="Times New Roman"/>
                <w:color w:val="000000" w:themeColor="text1"/>
                <w:sz w:val="20"/>
                <w:szCs w:val="20"/>
                <w:u w:val="single"/>
                <w14:textFill>
                  <w14:solidFill>
                    <w14:schemeClr w14:val="tx1"/>
                  </w14:solidFill>
                </w14:textFill>
              </w:rPr>
              <w:t>FL6] Proposal 6-10e</w:t>
            </w:r>
            <w:r>
              <w:rPr>
                <w:rFonts w:hint="eastAsia" w:ascii="Times New Roman" w:hAnsi="Times New Roman" w:cs="Times New Roman"/>
                <w:color w:val="000000" w:themeColor="text1"/>
                <w:sz w:val="20"/>
                <w:szCs w:val="20"/>
                <w:u w:val="single"/>
                <w14:textFill>
                  <w14:solidFill>
                    <w14:schemeClr w14:val="tx1"/>
                  </w14:solidFill>
                </w14:textFill>
              </w:rPr>
              <w:t xml:space="preserve"> </w:t>
            </w:r>
            <w:r>
              <w:rPr>
                <w:rFonts w:hint="eastAsia" w:ascii="Times New Roman" w:hAnsi="Times New Roman" w:cs="Times New Roman"/>
                <w:color w:val="000000" w:themeColor="text1"/>
                <w:sz w:val="20"/>
                <w:szCs w:val="20"/>
                <w:u w:val="single"/>
                <w:lang w:val="en-US" w:eastAsia="zh-CN"/>
                <w14:textFill>
                  <w14:solidFill>
                    <w14:schemeClr w14:val="tx1"/>
                  </w14:solidFill>
                </w14:textFill>
              </w:rPr>
              <w:t>(</w:t>
            </w:r>
            <w:r>
              <w:rPr>
                <w:rFonts w:hint="eastAsia" w:ascii="Times New Roman" w:hAnsi="Times New Roman" w:cs="Times New Roman"/>
                <w:color w:val="000000" w:themeColor="text1"/>
                <w:sz w:val="20"/>
                <w:szCs w:val="20"/>
                <w:u w:val="single"/>
                <w14:textFill>
                  <w14:solidFill>
                    <w14:schemeClr w14:val="tx1"/>
                  </w14:solidFill>
                </w14:textFill>
              </w:rPr>
              <w:t>RAN1#112bis-e</w:t>
            </w:r>
            <w:r>
              <w:rPr>
                <w:rFonts w:hint="eastAsia" w:ascii="Times New Roman" w:hAnsi="Times New Roman" w:cs="Times New Roman"/>
                <w:color w:val="000000" w:themeColor="text1"/>
                <w:sz w:val="20"/>
                <w:szCs w:val="20"/>
                <w:u w:val="single"/>
                <w:lang w:val="en-US" w:eastAsia="zh-CN"/>
                <w14:textFill>
                  <w14:solidFill>
                    <w14:schemeClr w14:val="tx1"/>
                  </w14:solidFill>
                </w14:textFill>
              </w:rPr>
              <w:t>)</w:t>
            </w:r>
            <w:r>
              <w:rPr>
                <w:rFonts w:ascii="Times New Roman" w:hAnsi="Times New Roman" w:cs="Times New Roman"/>
                <w:color w:val="000000" w:themeColor="text1"/>
                <w:sz w:val="20"/>
                <w:szCs w:val="20"/>
                <w:u w:val="single"/>
                <w14:textFill>
                  <w14:solidFill>
                    <w14:schemeClr w14:val="tx1"/>
                  </w14:solidFill>
                </w14:textFill>
              </w:rPr>
              <w:t>:</w:t>
            </w:r>
          </w:p>
          <w:p>
            <w:pPr>
              <w:pageBreakBefore w:val="0"/>
              <w:widowControl/>
              <w:kinsoku/>
              <w:wordWrap/>
              <w:topLinePunct w:val="0"/>
              <w:bidi w:val="0"/>
              <w:spacing w:before="82" w:beforeLines="30" w:after="82" w:afterLines="30" w:line="288" w:lineRule="auto"/>
              <w:rPr>
                <w:color w:val="000000" w:themeColor="text1"/>
                <w14:textFill>
                  <w14:solidFill>
                    <w14:schemeClr w14:val="tx1"/>
                  </w14:solidFill>
                </w14:textFill>
              </w:rPr>
            </w:pPr>
            <w:r>
              <w:rPr>
                <w:color w:val="000000" w:themeColor="text1"/>
                <w14:textFill>
                  <w14:solidFill>
                    <w14:schemeClr w14:val="tx1"/>
                  </w14:solidFill>
                </w14:textFill>
              </w:rPr>
              <w:t>It is clarified that an index for a model may be created/used for model control purposes after model identification.</w:t>
            </w:r>
          </w:p>
          <w:p>
            <w:pPr>
              <w:pStyle w:val="60"/>
              <w:pageBreakBefore w:val="0"/>
              <w:widowControl/>
              <w:numPr>
                <w:ilvl w:val="0"/>
                <w:numId w:val="24"/>
              </w:numPr>
              <w:kinsoku/>
              <w:wordWrap/>
              <w:topLinePunct w:val="0"/>
              <w:bidi w:val="0"/>
              <w:spacing w:before="82" w:beforeLines="30" w:beforeAutospacing="0" w:after="82" w:afterLines="30" w:afterAutospacing="0" w:line="288" w:lineRule="auto"/>
              <w:ind w:left="400" w:leftChars="0"/>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For example, an </w:t>
            </w:r>
            <w:r>
              <w:rPr>
                <w:rFonts w:hint="eastAsia" w:ascii="Times New Roman" w:hAnsi="Times New Roman" w:eastAsia="宋体"/>
                <w:color w:val="000000" w:themeColor="text1"/>
                <w14:textFill>
                  <w14:solidFill>
                    <w14:schemeClr w14:val="tx1"/>
                  </w14:solidFill>
                </w14:textFill>
              </w:rPr>
              <w:t>i</w:t>
            </w:r>
            <w:r>
              <w:rPr>
                <w:rFonts w:ascii="Times New Roman" w:hAnsi="Times New Roman"/>
                <w:color w:val="000000" w:themeColor="text1"/>
                <w14:textFill>
                  <w14:solidFill>
                    <w14:schemeClr w14:val="tx1"/>
                  </w14:solidFill>
                </w14:textFill>
              </w:rPr>
              <w:t>ndex may be temporarily allocated for an identified model between NW and UE and utilized for various LCM signaling purposes such as activation/deactivation/selection/switching.</w:t>
            </w:r>
          </w:p>
          <w:p>
            <w:pPr>
              <w:pageBreakBefore w:val="0"/>
              <w:widowControl w:val="0"/>
              <w:kinsoku/>
              <w:wordWrap/>
              <w:topLinePunct w:val="0"/>
              <w:bidi w:val="0"/>
              <w:snapToGrid w:val="0"/>
              <w:spacing w:before="82" w:beforeLines="30" w:after="82" w:afterLines="30" w:line="288" w:lineRule="auto"/>
              <w:rPr>
                <w:rFonts w:eastAsia="宋体"/>
              </w:rPr>
            </w:pPr>
          </w:p>
          <w:p>
            <w:pPr>
              <w:keepNext/>
              <w:keepLines/>
              <w:pageBreakBefore w:val="0"/>
              <w:widowControl w:val="0"/>
              <w:kinsoku/>
              <w:wordWrap/>
              <w:overflowPunct w:val="0"/>
              <w:topLinePunct w:val="0"/>
              <w:autoSpaceDE w:val="0"/>
              <w:autoSpaceDN w:val="0"/>
              <w:bidi w:val="0"/>
              <w:adjustRightInd w:val="0"/>
              <w:spacing w:before="82" w:beforeLines="30" w:after="82" w:afterLines="30" w:line="288" w:lineRule="auto"/>
              <w:ind w:left="1152" w:hanging="1152"/>
              <w:textAlignment w:val="baseline"/>
              <w:outlineLvl w:val="5"/>
              <w:rPr>
                <w:b/>
                <w:bCs/>
                <w:color w:val="000000" w:themeColor="text1"/>
                <w:u w:val="single"/>
                <w14:textFill>
                  <w14:solidFill>
                    <w14:schemeClr w14:val="tx1"/>
                  </w14:solidFill>
                </w14:textFill>
              </w:rPr>
            </w:pPr>
            <w:r>
              <w:rPr>
                <w:b/>
                <w:bCs/>
                <w:color w:val="000000" w:themeColor="text1"/>
                <w:u w:val="single"/>
                <w14:textFill>
                  <w14:solidFill>
                    <w14:schemeClr w14:val="tx1"/>
                  </w14:solidFill>
                </w14:textFill>
              </w:rPr>
              <w:t>[FL6] Proposal 6-13f</w:t>
            </w:r>
            <w:r>
              <w:rPr>
                <w:rFonts w:hint="eastAsia" w:eastAsia="宋体"/>
                <w:b/>
                <w:bCs/>
                <w:color w:val="000000" w:themeColor="text1"/>
                <w:u w:val="single"/>
                <w14:textFill>
                  <w14:solidFill>
                    <w14:schemeClr w14:val="tx1"/>
                  </w14:solidFill>
                </w14:textFill>
              </w:rPr>
              <w:t xml:space="preserve"> </w:t>
            </w:r>
            <w:r>
              <w:rPr>
                <w:rFonts w:hint="eastAsia" w:eastAsia="宋体"/>
                <w:b/>
                <w:bCs/>
                <w:color w:val="000000" w:themeColor="text1"/>
                <w:u w:val="single"/>
                <w:lang w:val="en-US" w:eastAsia="zh-CN"/>
                <w14:textFill>
                  <w14:solidFill>
                    <w14:schemeClr w14:val="tx1"/>
                  </w14:solidFill>
                </w14:textFill>
              </w:rPr>
              <w:t>(</w:t>
            </w:r>
            <w:r>
              <w:rPr>
                <w:rFonts w:hint="eastAsia"/>
                <w:b/>
                <w:bCs/>
                <w:color w:val="000000" w:themeColor="text1"/>
                <w:u w:val="single"/>
                <w14:textFill>
                  <w14:solidFill>
                    <w14:schemeClr w14:val="tx1"/>
                  </w14:solidFill>
                </w14:textFill>
              </w:rPr>
              <w:t>RAN1#112bis-e</w:t>
            </w:r>
            <w:r>
              <w:rPr>
                <w:rFonts w:hint="eastAsia" w:eastAsia="宋体"/>
                <w:b/>
                <w:bCs/>
                <w:color w:val="000000" w:themeColor="text1"/>
                <w:u w:val="single"/>
                <w:lang w:val="en-US" w:eastAsia="zh-CN"/>
                <w14:textFill>
                  <w14:solidFill>
                    <w14:schemeClr w14:val="tx1"/>
                  </w14:solidFill>
                </w14:textFill>
              </w:rPr>
              <w:t>)</w:t>
            </w:r>
            <w:r>
              <w:rPr>
                <w:rFonts w:hint="eastAsia"/>
                <w:b/>
                <w:bCs/>
                <w:color w:val="000000" w:themeColor="text1"/>
                <w:u w:val="single"/>
                <w14:textFill>
                  <w14:solidFill>
                    <w14:schemeClr w14:val="tx1"/>
                  </w14:solidFill>
                </w14:textFill>
              </w:rPr>
              <w:t>:</w:t>
            </w:r>
          </w:p>
          <w:p>
            <w:pPr>
              <w:pageBreakBefore w:val="0"/>
              <w:widowControl/>
              <w:kinsoku/>
              <w:wordWrap/>
              <w:topLinePunct w:val="0"/>
              <w:bidi w:val="0"/>
              <w:spacing w:before="82" w:beforeLines="30" w:after="82" w:afterLines="30" w:line="288" w:lineRule="auto"/>
              <w:rPr>
                <w:strike/>
                <w:color w:val="000000" w:themeColor="text1"/>
                <w14:textFill>
                  <w14:solidFill>
                    <w14:schemeClr w14:val="tx1"/>
                  </w14:solidFill>
                </w14:textFill>
              </w:rPr>
            </w:pPr>
            <w:r>
              <w:rPr>
                <w:color w:val="000000" w:themeColor="text1"/>
                <w14:textFill>
                  <w14:solidFill>
                    <w14:schemeClr w14:val="tx1"/>
                  </w14:solidFill>
                </w14:textFill>
              </w:rPr>
              <w:t>A logical ID may be used to indicate compatibility between UE-part and NW- part of a two-sided model</w:t>
            </w:r>
          </w:p>
          <w:p>
            <w:pPr>
              <w:pageBreakBefore w:val="0"/>
              <w:widowControl/>
              <w:numPr>
                <w:ilvl w:val="0"/>
                <w:numId w:val="25"/>
              </w:numPr>
              <w:kinsoku/>
              <w:wordWrap/>
              <w:topLinePunct w:val="0"/>
              <w:bidi w:val="0"/>
              <w:spacing w:before="82" w:beforeLines="30" w:after="82" w:afterLines="30" w:line="288" w:lineRule="auto"/>
              <w:jc w:val="left"/>
              <w:rPr>
                <w:color w:val="000000" w:themeColor="text1"/>
                <w14:textFill>
                  <w14:solidFill>
                    <w14:schemeClr w14:val="tx1"/>
                  </w14:solidFill>
                </w14:textFill>
              </w:rPr>
            </w:pPr>
            <w:r>
              <w:rPr>
                <w:color w:val="000000" w:themeColor="text1"/>
                <w14:textFill>
                  <w14:solidFill>
                    <w14:schemeClr w14:val="tx1"/>
                  </w14:solidFill>
                </w14:textFill>
              </w:rPr>
              <w:t>FFS: The logical ID may serve as a model ID in model-ID-based LCM.</w:t>
            </w:r>
          </w:p>
          <w:p>
            <w:pPr>
              <w:pageBreakBefore w:val="0"/>
              <w:widowControl w:val="0"/>
              <w:kinsoku/>
              <w:wordWrap/>
              <w:topLinePunct w:val="0"/>
              <w:bidi w:val="0"/>
              <w:spacing w:before="82" w:beforeLines="30" w:after="82" w:afterLines="30" w:line="288" w:lineRule="auto"/>
              <w:rPr>
                <w:color w:val="000000" w:themeColor="text1"/>
                <w14:textFill>
                  <w14:solidFill>
                    <w14:schemeClr w14:val="tx1"/>
                  </w14:solidFill>
                </w14:textFill>
              </w:rPr>
            </w:pPr>
            <w:r>
              <w:rPr>
                <w:color w:val="000000" w:themeColor="text1"/>
                <w14:textFill>
                  <w14:solidFill>
                    <w14:schemeClr w14:val="tx1"/>
                  </w14:solidFill>
                </w14:textFill>
              </w:rPr>
              <w:t>FFS: Applicability to functionality-based LCM</w:t>
            </w:r>
          </w:p>
          <w:p>
            <w:pPr>
              <w:pageBreakBefore w:val="0"/>
              <w:widowControl w:val="0"/>
              <w:kinsoku/>
              <w:wordWrap/>
              <w:topLinePunct w:val="0"/>
              <w:bidi w:val="0"/>
              <w:spacing w:before="82" w:beforeLines="30" w:after="82" w:afterLines="30" w:line="288" w:lineRule="auto"/>
              <w:rPr>
                <w:color w:val="000000" w:themeColor="text1"/>
                <w14:textFill>
                  <w14:solidFill>
                    <w14:schemeClr w14:val="tx1"/>
                  </w14:solidFill>
                </w14:textFill>
              </w:rPr>
            </w:pPr>
          </w:p>
          <w:p>
            <w:pPr>
              <w:pageBreakBefore w:val="0"/>
              <w:widowControl w:val="0"/>
              <w:kinsoku/>
              <w:wordWrap/>
              <w:topLinePunct w:val="0"/>
              <w:bidi w:val="0"/>
              <w:spacing w:before="82" w:beforeLines="30" w:after="82" w:afterLines="30" w:line="288" w:lineRule="auto"/>
              <w:rPr>
                <w:rFonts w:eastAsia="宋体"/>
                <w:b/>
                <w:bCs/>
                <w:u w:val="single"/>
              </w:rPr>
            </w:pPr>
            <w:r>
              <w:rPr>
                <w:b/>
                <w:bCs/>
                <w:u w:val="single"/>
              </w:rPr>
              <w:t>Agreement</w:t>
            </w:r>
            <w:r>
              <w:rPr>
                <w:rFonts w:hint="eastAsia" w:eastAsia="宋体"/>
                <w:b/>
                <w:bCs/>
                <w:u w:val="single"/>
                <w:lang w:val="en-US" w:eastAsia="zh-CN"/>
              </w:rPr>
              <w:t>(RAN1#113)</w:t>
            </w:r>
            <w:r>
              <w:rPr>
                <w:rFonts w:hint="eastAsia" w:eastAsia="宋体"/>
                <w:b/>
                <w:bCs/>
                <w:u w:val="single"/>
              </w:rPr>
              <w:t>:</w:t>
            </w:r>
          </w:p>
          <w:p>
            <w:pPr>
              <w:pageBreakBefore w:val="0"/>
              <w:widowControl w:val="0"/>
              <w:kinsoku/>
              <w:wordWrap/>
              <w:topLinePunct w:val="0"/>
              <w:bidi w:val="0"/>
              <w:spacing w:before="82" w:beforeLines="30" w:after="82" w:afterLines="30" w:line="288" w:lineRule="auto"/>
            </w:pPr>
            <w:r>
              <w:t>For functionality/model-ID based LCM,</w:t>
            </w:r>
          </w:p>
          <w:p>
            <w:pPr>
              <w:pageBreakBefore w:val="0"/>
              <w:widowControl w:val="0"/>
              <w:numPr>
                <w:ilvl w:val="0"/>
                <w:numId w:val="26"/>
              </w:numPr>
              <w:kinsoku/>
              <w:wordWrap/>
              <w:topLinePunct w:val="0"/>
              <w:bidi w:val="0"/>
              <w:spacing w:before="82" w:beforeLines="30" w:after="82" w:afterLines="30" w:line="288" w:lineRule="auto"/>
            </w:pPr>
            <w:r>
              <w:t>Once functionalities/models are identified, the same or similar procedures may be used for their activation, deactivation, switching, fallback, and monitoring.</w:t>
            </w:r>
          </w:p>
          <w:p>
            <w:pPr>
              <w:pageBreakBefore w:val="0"/>
              <w:widowControl w:val="0"/>
              <w:numPr>
                <w:ilvl w:val="0"/>
                <w:numId w:val="0"/>
              </w:numPr>
              <w:kinsoku/>
              <w:wordWrap/>
              <w:topLinePunct w:val="0"/>
              <w:bidi w:val="0"/>
              <w:spacing w:before="82" w:beforeLines="30" w:after="82" w:afterLines="30" w:line="288" w:lineRule="auto"/>
              <w:ind w:leftChars="0"/>
            </w:pPr>
          </w:p>
          <w:p>
            <w:pPr>
              <w:pageBreakBefore w:val="0"/>
              <w:widowControl w:val="0"/>
              <w:kinsoku/>
              <w:wordWrap/>
              <w:topLinePunct w:val="0"/>
              <w:bidi w:val="0"/>
              <w:spacing w:before="82" w:beforeLines="30" w:after="82" w:afterLines="30" w:line="288" w:lineRule="auto"/>
              <w:rPr>
                <w:rFonts w:hint="default" w:eastAsia="宋体" w:cs="等线"/>
                <w:b/>
                <w:bCs/>
                <w:highlight w:val="none"/>
                <w:u w:val="single"/>
                <w:lang w:val="en-US" w:eastAsia="zh-CN"/>
              </w:rPr>
            </w:pPr>
            <w:r>
              <w:rPr>
                <w:rFonts w:cs="等线"/>
                <w:b/>
                <w:bCs/>
                <w:highlight w:val="none"/>
                <w:u w:val="single"/>
              </w:rPr>
              <w:t>Agreement</w:t>
            </w:r>
            <w:r>
              <w:rPr>
                <w:rFonts w:hint="eastAsia" w:eastAsia="宋体" w:cs="等线"/>
                <w:b/>
                <w:bCs/>
                <w:highlight w:val="none"/>
                <w:u w:val="single"/>
                <w:lang w:val="en-US" w:eastAsia="zh-CN"/>
              </w:rPr>
              <w:t xml:space="preserve"> (RAN1#114):</w:t>
            </w:r>
          </w:p>
          <w:p>
            <w:pPr>
              <w:pageBreakBefore w:val="0"/>
              <w:widowControl w:val="0"/>
              <w:numPr>
                <w:ilvl w:val="0"/>
                <w:numId w:val="27"/>
              </w:numPr>
              <w:kinsoku/>
              <w:wordWrap/>
              <w:topLinePunct w:val="0"/>
              <w:bidi w:val="0"/>
              <w:spacing w:before="82" w:beforeLines="30" w:after="82" w:afterLines="30" w:line="288" w:lineRule="auto"/>
              <w:rPr>
                <w:rFonts w:cs="等线"/>
              </w:rPr>
            </w:pPr>
            <w:r>
              <w:rPr>
                <w:rFonts w:cs="等线"/>
              </w:rPr>
              <w:t xml:space="preserve">Model ID in RAN1 discussion may or may not be globally unique, and different types of model IDs may be created for a single model for various LCM purposes. </w:t>
            </w:r>
          </w:p>
          <w:p>
            <w:pPr>
              <w:pageBreakBefore w:val="0"/>
              <w:widowControl w:val="0"/>
              <w:numPr>
                <w:ilvl w:val="0"/>
                <w:numId w:val="27"/>
              </w:numPr>
              <w:kinsoku/>
              <w:wordWrap/>
              <w:topLinePunct w:val="0"/>
              <w:bidi w:val="0"/>
              <w:spacing w:before="82" w:beforeLines="30" w:after="82" w:afterLines="30" w:line="288" w:lineRule="auto"/>
            </w:pPr>
            <w:r>
              <w:rPr>
                <w:rFonts w:cs="等线"/>
              </w:rPr>
              <w:t>Note: Details can be studied in the WI phase.</w:t>
            </w:r>
          </w:p>
        </w:tc>
      </w:tr>
    </w:tbl>
    <w:p>
      <w:pPr>
        <w:snapToGrid w:val="0"/>
        <w:spacing w:before="72" w:beforeLines="30" w:after="72" w:afterLines="30" w:line="288" w:lineRule="auto"/>
        <w:rPr>
          <w:rFonts w:hint="default" w:eastAsia="宋体"/>
          <w:lang w:val="en-US" w:eastAsia="zh-CN"/>
        </w:rPr>
      </w:pPr>
      <w:r>
        <w:rPr>
          <w:rFonts w:hint="eastAsia" w:eastAsia="宋体"/>
          <w:lang w:val="en-US" w:eastAsia="zh-CN"/>
        </w:rPr>
        <w:t xml:space="preserve">As agreed in RAN1#114 meeting, model ID in RAN1 discussion may or may not be </w:t>
      </w:r>
      <w:r>
        <w:rPr>
          <w:rFonts w:hint="default" w:eastAsia="宋体"/>
          <w:lang w:val="en-US" w:eastAsia="zh-CN"/>
        </w:rPr>
        <w:t>‘</w:t>
      </w:r>
      <w:r>
        <w:rPr>
          <w:rFonts w:hint="eastAsia" w:eastAsia="宋体"/>
          <w:lang w:val="en-US" w:eastAsia="zh-CN"/>
        </w:rPr>
        <w:t>globally</w:t>
      </w:r>
      <w:r>
        <w:rPr>
          <w:rFonts w:hint="default" w:eastAsia="宋体"/>
          <w:lang w:val="en-US" w:eastAsia="zh-CN"/>
        </w:rPr>
        <w:t>’</w:t>
      </w:r>
      <w:r>
        <w:rPr>
          <w:rFonts w:hint="eastAsia" w:eastAsia="宋体"/>
          <w:lang w:val="en-US" w:eastAsia="zh-CN"/>
        </w:rPr>
        <w:t xml:space="preserve"> unique, and different types of model IDs may be created for a single model for various LCM purposes. To our understanding, the </w:t>
      </w:r>
      <w:r>
        <w:rPr>
          <w:rFonts w:hint="default" w:eastAsia="宋体"/>
          <w:lang w:val="en-US" w:eastAsia="zh-CN"/>
        </w:rPr>
        <w:t>‘</w:t>
      </w:r>
      <w:r>
        <w:rPr>
          <w:rFonts w:hint="eastAsia" w:eastAsia="宋体"/>
          <w:lang w:val="en-US" w:eastAsia="zh-CN"/>
        </w:rPr>
        <w:t>globally</w:t>
      </w:r>
      <w:r>
        <w:rPr>
          <w:rFonts w:hint="default" w:eastAsia="宋体"/>
          <w:lang w:val="en-US" w:eastAsia="zh-CN"/>
        </w:rPr>
        <w:t>’</w:t>
      </w:r>
      <w:r>
        <w:rPr>
          <w:rFonts w:hint="eastAsia" w:eastAsia="宋体"/>
          <w:lang w:val="en-US" w:eastAsia="zh-CN"/>
        </w:rPr>
        <w:t xml:space="preserve"> unique model ID is determined/assigned during the model identification process. After the model identification process, </w:t>
      </w:r>
      <w:r>
        <w:rPr>
          <w:rFonts w:hint="eastAsia" w:eastAsia="微软雅黑"/>
          <w:lang w:val="en-US" w:eastAsia="zh-CN"/>
        </w:rPr>
        <w:t xml:space="preserve">the </w:t>
      </w:r>
      <w:r>
        <w:rPr>
          <w:rFonts w:hint="eastAsia" w:eastAsia="宋体"/>
          <w:lang w:val="en-US" w:eastAsia="zh-CN"/>
        </w:rPr>
        <w:t xml:space="preserve">UE may report the supported model IDs via </w:t>
      </w:r>
      <w:r>
        <w:rPr>
          <w:rFonts w:hint="eastAsia" w:eastAsia="微软雅黑"/>
          <w:lang w:val="en-US" w:eastAsia="zh-CN"/>
        </w:rPr>
        <w:t xml:space="preserve">the </w:t>
      </w:r>
      <w:r>
        <w:rPr>
          <w:rFonts w:hint="eastAsia" w:eastAsia="宋体"/>
          <w:lang w:val="en-US" w:eastAsia="zh-CN"/>
        </w:rPr>
        <w:t xml:space="preserve">UE capability or other dynamic mechanism by referring to the </w:t>
      </w:r>
      <w:r>
        <w:rPr>
          <w:rFonts w:hint="default" w:eastAsia="宋体"/>
          <w:lang w:val="en-US" w:eastAsia="zh-CN"/>
        </w:rPr>
        <w:t>‘</w:t>
      </w:r>
      <w:r>
        <w:rPr>
          <w:rFonts w:hint="eastAsia" w:eastAsia="宋体"/>
          <w:lang w:val="en-US" w:eastAsia="zh-CN"/>
        </w:rPr>
        <w:t>globally</w:t>
      </w:r>
      <w:r>
        <w:rPr>
          <w:rFonts w:hint="default" w:eastAsia="宋体"/>
          <w:lang w:val="en-US" w:eastAsia="zh-CN"/>
        </w:rPr>
        <w:t>’</w:t>
      </w:r>
      <w:r>
        <w:rPr>
          <w:rFonts w:hint="eastAsia" w:eastAsia="宋体"/>
          <w:lang w:val="en-US" w:eastAsia="zh-CN"/>
        </w:rPr>
        <w:t xml:space="preserve"> unique IDs. After that, </w:t>
      </w:r>
      <w:r>
        <w:rPr>
          <w:rFonts w:hint="eastAsia" w:eastAsia="微软雅黑"/>
          <w:lang w:val="en-US" w:eastAsia="zh-CN"/>
        </w:rPr>
        <w:t xml:space="preserve">the </w:t>
      </w:r>
      <w:r>
        <w:rPr>
          <w:rFonts w:hint="eastAsia" w:eastAsia="宋体"/>
          <w:lang w:val="en-US" w:eastAsia="zh-CN"/>
        </w:rPr>
        <w:t xml:space="preserve">network may use a local ID to facilitate model activation, deactivation, switching, fallback, and monitoring for reducing the signaling overhead. To this end, </w:t>
      </w:r>
      <w:r>
        <w:rPr>
          <w:rFonts w:hint="eastAsia" w:eastAsia="微软雅黑"/>
          <w:lang w:val="en-US" w:eastAsia="zh-CN"/>
        </w:rPr>
        <w:t xml:space="preserve">the </w:t>
      </w:r>
      <w:r>
        <w:rPr>
          <w:rFonts w:hint="eastAsia" w:eastAsia="宋体"/>
          <w:lang w:val="en-US" w:eastAsia="zh-CN"/>
        </w:rPr>
        <w:t xml:space="preserve">network should inform </w:t>
      </w:r>
      <w:r>
        <w:rPr>
          <w:rFonts w:hint="eastAsia" w:eastAsia="微软雅黑"/>
          <w:lang w:val="en-US" w:eastAsia="zh-CN"/>
        </w:rPr>
        <w:t xml:space="preserve">the </w:t>
      </w:r>
      <w:r>
        <w:rPr>
          <w:rFonts w:hint="eastAsia" w:eastAsia="宋体"/>
          <w:lang w:val="en-US" w:eastAsia="zh-CN"/>
        </w:rPr>
        <w:t xml:space="preserve">UE about the mapping from the </w:t>
      </w:r>
      <w:r>
        <w:rPr>
          <w:rFonts w:hint="default" w:eastAsia="宋体"/>
          <w:lang w:val="en-US" w:eastAsia="zh-CN"/>
        </w:rPr>
        <w:t>‘</w:t>
      </w:r>
      <w:r>
        <w:rPr>
          <w:rFonts w:hint="eastAsia" w:eastAsia="宋体"/>
          <w:lang w:val="en-US" w:eastAsia="zh-CN"/>
        </w:rPr>
        <w:t>globally</w:t>
      </w:r>
      <w:r>
        <w:rPr>
          <w:rFonts w:hint="default" w:eastAsia="宋体"/>
          <w:lang w:val="en-US" w:eastAsia="zh-CN"/>
        </w:rPr>
        <w:t>’</w:t>
      </w:r>
      <w:r>
        <w:rPr>
          <w:rFonts w:hint="eastAsia" w:eastAsia="宋体"/>
          <w:lang w:val="en-US" w:eastAsia="zh-CN"/>
        </w:rPr>
        <w:t xml:space="preserve"> unique model ID to the local ID.</w:t>
      </w:r>
    </w:p>
    <w:p>
      <w:pPr>
        <w:snapToGrid w:val="0"/>
        <w:spacing w:before="72" w:beforeLines="30" w:after="72" w:afterLines="30" w:line="288" w:lineRule="auto"/>
        <w:rPr>
          <w:rFonts w:eastAsia="宋体"/>
        </w:rPr>
      </w:pPr>
      <w:r>
        <w:rPr>
          <w:rFonts w:hint="eastAsia" w:eastAsia="宋体"/>
          <w:lang w:val="en-US" w:eastAsia="zh-CN"/>
        </w:rPr>
        <w:t xml:space="preserve">With above discussions, </w:t>
      </w:r>
      <w:r>
        <w:rPr>
          <w:rFonts w:hint="eastAsia" w:eastAsia="微软雅黑"/>
        </w:rPr>
        <w:t>the major difference</w:t>
      </w:r>
      <w:r>
        <w:rPr>
          <w:rFonts w:hint="eastAsia" w:eastAsia="微软雅黑"/>
          <w:lang w:val="en-US" w:eastAsia="zh-CN"/>
        </w:rPr>
        <w:t xml:space="preserve"> between </w:t>
      </w:r>
      <w:r>
        <w:rPr>
          <w:rFonts w:hint="eastAsia" w:eastAsia="微软雅黑"/>
        </w:rPr>
        <w:t>functionality-based LCM and model-ID-based LCM contribute</w:t>
      </w:r>
      <w:r>
        <w:rPr>
          <w:rFonts w:hint="eastAsia" w:eastAsia="微软雅黑"/>
          <w:lang w:val="en-US" w:eastAsia="zh-CN"/>
        </w:rPr>
        <w:t xml:space="preserve">s </w:t>
      </w:r>
      <w:r>
        <w:rPr>
          <w:rFonts w:hint="eastAsia" w:eastAsia="微软雅黑"/>
        </w:rPr>
        <w:t>to the</w:t>
      </w:r>
      <w:r>
        <w:rPr>
          <w:rFonts w:hint="eastAsia" w:eastAsia="微软雅黑"/>
          <w:lang w:val="en-US" w:eastAsia="zh-CN"/>
        </w:rPr>
        <w:t xml:space="preserve"> </w:t>
      </w:r>
      <w:r>
        <w:rPr>
          <w:rFonts w:hint="eastAsia" w:eastAsia="微软雅黑"/>
        </w:rPr>
        <w:t xml:space="preserve">report of the supported functionality/model. However, after that, the operations (e.g., model/functionality activation, deactivation, switching, fallback, and monitoring) on a functionality or a model should strive to use a unified signaling framework. </w:t>
      </w:r>
      <w:r>
        <w:rPr>
          <w:rFonts w:hint="eastAsia" w:eastAsia="微软雅黑"/>
          <w:lang w:val="en-US" w:eastAsia="zh-CN"/>
        </w:rPr>
        <w:t>I</w:t>
      </w:r>
      <w:r>
        <w:rPr>
          <w:rFonts w:hint="eastAsia" w:eastAsia="微软雅黑"/>
        </w:rPr>
        <w:t>t</w:t>
      </w:r>
      <w:r>
        <w:rPr>
          <w:rFonts w:eastAsia="微软雅黑"/>
        </w:rPr>
        <w:t>’</w:t>
      </w:r>
      <w:r>
        <w:rPr>
          <w:rFonts w:hint="eastAsia" w:eastAsia="微软雅黑"/>
        </w:rPr>
        <w:t>s not expected to define totally different LCM frameworks for functionality-based LCM and model-ID-based LCM</w:t>
      </w:r>
      <w:r>
        <w:rPr>
          <w:rFonts w:hint="eastAsia" w:eastAsia="微软雅黑"/>
          <w:lang w:val="en-US" w:eastAsia="zh-CN"/>
        </w:rPr>
        <w:t xml:space="preserve"> for the purpose of simplifying the signaling framework and avoiding unnecessary spec effort</w:t>
      </w:r>
      <w:r>
        <w:rPr>
          <w:rFonts w:hint="eastAsia" w:eastAsia="微软雅黑"/>
        </w:rPr>
        <w:t xml:space="preserve">. </w:t>
      </w:r>
      <w:r>
        <w:rPr>
          <w:rFonts w:hint="eastAsia" w:eastAsia="微软雅黑"/>
          <w:lang w:val="en-US" w:eastAsia="zh-CN"/>
        </w:rPr>
        <w:t>Addtionally</w:t>
      </w:r>
      <w:r>
        <w:rPr>
          <w:rFonts w:hint="eastAsia" w:eastAsia="宋体"/>
        </w:rPr>
        <w:t xml:space="preserve">, either </w:t>
      </w:r>
      <w:r>
        <w:rPr>
          <w:rFonts w:hint="eastAsia" w:eastAsia="宋体"/>
          <w:lang w:val="en-US" w:eastAsia="zh-CN"/>
        </w:rPr>
        <w:t>a</w:t>
      </w:r>
      <w:r>
        <w:rPr>
          <w:rFonts w:hint="eastAsia" w:eastAsia="宋体"/>
        </w:rPr>
        <w:t xml:space="preserve"> functionality or an identified model should be allocated with a local </w:t>
      </w:r>
      <w:r>
        <w:rPr>
          <w:rFonts w:hint="eastAsia" w:eastAsia="宋体"/>
          <w:lang w:val="en-US" w:eastAsia="zh-CN"/>
        </w:rPr>
        <w:t>ID to reduce the signaling overhead</w:t>
      </w:r>
      <w:r>
        <w:rPr>
          <w:rFonts w:hint="eastAsia" w:eastAsia="宋体"/>
        </w:rPr>
        <w:t xml:space="preserve">. From network perspective, the local </w:t>
      </w:r>
      <w:r>
        <w:rPr>
          <w:rFonts w:hint="eastAsia" w:eastAsia="宋体"/>
          <w:lang w:val="en-US" w:eastAsia="zh-CN"/>
        </w:rPr>
        <w:t>ID</w:t>
      </w:r>
      <w:r>
        <w:rPr>
          <w:rFonts w:hint="eastAsia" w:eastAsia="宋体"/>
        </w:rPr>
        <w:t xml:space="preserve"> is just a function unit operated at </w:t>
      </w:r>
      <w:r>
        <w:rPr>
          <w:rFonts w:hint="eastAsia" w:eastAsia="微软雅黑"/>
          <w:lang w:val="en-US" w:eastAsia="zh-CN"/>
        </w:rPr>
        <w:t xml:space="preserve">the </w:t>
      </w:r>
      <w:r>
        <w:rPr>
          <w:rFonts w:hint="eastAsia" w:eastAsia="宋体"/>
        </w:rPr>
        <w:t>UE</w:t>
      </w:r>
      <w:r>
        <w:rPr>
          <w:rFonts w:hint="eastAsia" w:eastAsia="宋体"/>
          <w:lang w:val="en-US" w:eastAsia="zh-CN"/>
        </w:rPr>
        <w:t xml:space="preserve"> side</w:t>
      </w:r>
      <w:r>
        <w:rPr>
          <w:rFonts w:hint="eastAsia" w:eastAsia="宋体"/>
        </w:rPr>
        <w:t xml:space="preserve"> that is not transparent to </w:t>
      </w:r>
      <w:r>
        <w:rPr>
          <w:rFonts w:hint="eastAsia" w:eastAsia="微软雅黑"/>
          <w:lang w:val="en-US" w:eastAsia="zh-CN"/>
        </w:rPr>
        <w:t xml:space="preserve">the </w:t>
      </w:r>
      <w:r>
        <w:rPr>
          <w:rFonts w:hint="eastAsia" w:eastAsia="宋体"/>
        </w:rPr>
        <w:t xml:space="preserve">network, which can </w:t>
      </w:r>
      <w:r>
        <w:rPr>
          <w:rFonts w:hint="eastAsia" w:eastAsia="宋体"/>
          <w:lang w:val="en-US" w:eastAsia="zh-CN"/>
        </w:rPr>
        <w:t xml:space="preserve">be adopted to </w:t>
      </w:r>
      <w:r>
        <w:rPr>
          <w:rFonts w:hint="eastAsia" w:eastAsia="宋体"/>
        </w:rPr>
        <w:t xml:space="preserve">facilitate the </w:t>
      </w:r>
      <w:r>
        <w:rPr>
          <w:rFonts w:hint="eastAsia" w:eastAsia="宋体"/>
          <w:lang w:val="en-US" w:eastAsia="zh-CN"/>
        </w:rPr>
        <w:t xml:space="preserve">indication of </w:t>
      </w:r>
      <w:r>
        <w:rPr>
          <w:rFonts w:hint="eastAsia" w:eastAsia="微软雅黑"/>
        </w:rPr>
        <w:t>model/functionality activation, deactivation, switching, fallback, and monitoring</w:t>
      </w:r>
      <w:r>
        <w:rPr>
          <w:rFonts w:hint="eastAsia" w:eastAsia="微软雅黑"/>
          <w:lang w:val="en-US" w:eastAsia="zh-CN"/>
        </w:rPr>
        <w:t>.</w:t>
      </w:r>
      <w:r>
        <w:rPr>
          <w:rFonts w:hint="eastAsia" w:eastAsia="宋体"/>
        </w:rPr>
        <w:t xml:space="preserve"> </w:t>
      </w:r>
    </w:p>
    <w:p>
      <w:pPr>
        <w:pStyle w:val="32"/>
        <w:spacing w:before="72" w:after="72"/>
        <w:jc w:val="both"/>
        <w:rPr>
          <w:lang w:val="en-US" w:eastAsia="zh-CN"/>
        </w:rPr>
      </w:pPr>
      <w:bookmarkStart w:id="60" w:name="_Toc6474"/>
      <w:bookmarkStart w:id="61" w:name="_Toc6663"/>
      <w:bookmarkStart w:id="62" w:name="_Toc5296"/>
      <w:r>
        <w:rPr>
          <w:rFonts w:hint="eastAsia"/>
          <w:lang w:val="en-US" w:eastAsia="zh-CN"/>
        </w:rPr>
        <w:t xml:space="preserve">The major difference between functionality-based LCM and model-ID-based LCM contributes to the report of supported functionality/model. However, after that, the operations on a functionality or a model </w:t>
      </w:r>
      <w:r>
        <w:rPr>
          <w:rFonts w:hint="eastAsia" w:eastAsia="微软雅黑"/>
        </w:rPr>
        <w:t>(e.g., model/functionality activation, deactivation, switching, fallback, and monitoring)</w:t>
      </w:r>
      <w:r>
        <w:rPr>
          <w:rFonts w:hint="eastAsia"/>
          <w:lang w:val="en-US" w:eastAsia="zh-CN"/>
        </w:rPr>
        <w:t xml:space="preserve"> can use a unified signaling framework.</w:t>
      </w:r>
      <w:bookmarkEnd w:id="60"/>
      <w:bookmarkEnd w:id="61"/>
      <w:bookmarkEnd w:id="62"/>
    </w:p>
    <w:p>
      <w:pPr>
        <w:pStyle w:val="32"/>
        <w:keepNext w:val="0"/>
        <w:keepLines w:val="0"/>
        <w:pageBreakBefore w:val="0"/>
        <w:widowControl/>
        <w:kinsoku/>
        <w:wordWrap/>
        <w:overflowPunct/>
        <w:topLinePunct w:val="0"/>
        <w:autoSpaceDE/>
        <w:autoSpaceDN/>
        <w:bidi w:val="0"/>
        <w:adjustRightInd w:val="0"/>
        <w:snapToGrid w:val="0"/>
        <w:spacing w:before="72" w:after="72"/>
        <w:jc w:val="both"/>
        <w:textAlignment w:val="center"/>
        <w:rPr>
          <w:lang w:val="en-US" w:eastAsia="zh-CN"/>
        </w:rPr>
      </w:pPr>
      <w:r>
        <w:rPr>
          <w:rFonts w:hint="eastAsia" w:eastAsia="微软雅黑"/>
          <w:lang w:val="en-US" w:eastAsia="zh-CN"/>
        </w:rPr>
        <w:t xml:space="preserve"> </w:t>
      </w:r>
      <w:bookmarkStart w:id="63" w:name="_Toc7452"/>
      <w:r>
        <w:rPr>
          <w:rFonts w:hint="eastAsia" w:eastAsia="微软雅黑"/>
          <w:lang w:val="en-US" w:eastAsia="zh-CN"/>
        </w:rPr>
        <w:t>Once a model/functionality is identified, it is just</w:t>
      </w:r>
      <w:r>
        <w:rPr>
          <w:rFonts w:hint="eastAsia"/>
          <w:lang w:val="en-US"/>
        </w:rPr>
        <w:t xml:space="preserve"> a function unit operated at UE that is not transparent to network</w:t>
      </w:r>
      <w:r>
        <w:rPr>
          <w:rFonts w:hint="eastAsia"/>
          <w:lang w:val="en-US" w:eastAsia="zh-CN"/>
        </w:rPr>
        <w:t xml:space="preserve">, </w:t>
      </w:r>
      <w:r>
        <w:rPr>
          <w:rFonts w:hint="eastAsia"/>
          <w:lang w:val="en-US"/>
        </w:rPr>
        <w:t>regardless of whether the function unit is associated with a functionality or a model.</w:t>
      </w:r>
      <w:bookmarkEnd w:id="63"/>
    </w:p>
    <w:p>
      <w:pPr>
        <w:pStyle w:val="30"/>
        <w:spacing w:before="72" w:after="72"/>
        <w:jc w:val="both"/>
        <w:rPr>
          <w:lang w:val="en-US"/>
        </w:rPr>
      </w:pPr>
      <w:bookmarkStart w:id="64" w:name="_Toc8941"/>
      <w:bookmarkStart w:id="65" w:name="_Toc13597"/>
      <w:bookmarkStart w:id="66" w:name="_Toc24585"/>
      <w:bookmarkStart w:id="67" w:name="_Toc9495"/>
      <w:r>
        <w:rPr>
          <w:rFonts w:hint="eastAsia"/>
          <w:lang w:val="en-US" w:eastAsia="zh-CN"/>
        </w:rPr>
        <w:t>Clarify the following understandings for model ID in Rel-18:</w:t>
      </w:r>
      <w:bookmarkEnd w:id="64"/>
    </w:p>
    <w:p>
      <w:pPr>
        <w:pStyle w:val="33"/>
        <w:spacing w:before="72" w:after="72"/>
        <w:jc w:val="both"/>
        <w:rPr>
          <w:lang w:val="en-US"/>
        </w:rPr>
      </w:pPr>
      <w:bookmarkStart w:id="68" w:name="_Toc11189"/>
      <w:r>
        <w:rPr>
          <w:rFonts w:hint="eastAsia"/>
          <w:lang w:val="en-US" w:eastAsia="zh-CN"/>
        </w:rPr>
        <w:t xml:space="preserve">A </w:t>
      </w:r>
      <w:r>
        <w:rPr>
          <w:rFonts w:hint="default"/>
          <w:lang w:val="en-US" w:eastAsia="zh-CN"/>
        </w:rPr>
        <w:t>‘</w:t>
      </w:r>
      <w:r>
        <w:rPr>
          <w:rFonts w:hint="eastAsia"/>
          <w:lang w:val="en-US"/>
        </w:rPr>
        <w:t>globally</w:t>
      </w:r>
      <w:r>
        <w:rPr>
          <w:rFonts w:hint="default"/>
          <w:lang w:val="en-US" w:eastAsia="zh-CN"/>
        </w:rPr>
        <w:t>’</w:t>
      </w:r>
      <w:r>
        <w:rPr>
          <w:rFonts w:hint="eastAsia"/>
          <w:lang w:val="en-US"/>
        </w:rPr>
        <w:t xml:space="preserve"> unique model ID is determined/assigned during </w:t>
      </w:r>
      <w:r>
        <w:rPr>
          <w:rFonts w:hint="eastAsia"/>
          <w:lang w:val="en-US" w:eastAsia="zh-CN"/>
        </w:rPr>
        <w:t xml:space="preserve">the </w:t>
      </w:r>
      <w:r>
        <w:rPr>
          <w:rFonts w:hint="eastAsia"/>
          <w:lang w:val="en-US"/>
        </w:rPr>
        <w:t>model identification process</w:t>
      </w:r>
      <w:r>
        <w:rPr>
          <w:rFonts w:hint="eastAsia"/>
          <w:lang w:val="en-US" w:eastAsia="zh-CN"/>
        </w:rPr>
        <w:t>;</w:t>
      </w:r>
      <w:bookmarkEnd w:id="68"/>
    </w:p>
    <w:p>
      <w:pPr>
        <w:pStyle w:val="33"/>
        <w:spacing w:before="72" w:after="72"/>
        <w:jc w:val="both"/>
        <w:rPr>
          <w:lang w:val="en-US"/>
        </w:rPr>
      </w:pPr>
      <w:bookmarkStart w:id="69" w:name="_Toc25318"/>
      <w:r>
        <w:rPr>
          <w:rFonts w:hint="eastAsia"/>
          <w:lang w:val="en-US"/>
        </w:rPr>
        <w:t xml:space="preserve">After the model identification process, UE may report the supported model IDs by referring to the </w:t>
      </w:r>
      <w:r>
        <w:rPr>
          <w:rFonts w:hint="default"/>
          <w:lang w:val="en-US" w:eastAsia="zh-CN"/>
        </w:rPr>
        <w:t>‘</w:t>
      </w:r>
      <w:r>
        <w:rPr>
          <w:rFonts w:hint="eastAsia"/>
          <w:lang w:val="en-US"/>
        </w:rPr>
        <w:t>globally</w:t>
      </w:r>
      <w:r>
        <w:rPr>
          <w:rFonts w:hint="default"/>
          <w:lang w:val="en-US" w:eastAsia="zh-CN"/>
        </w:rPr>
        <w:t>’</w:t>
      </w:r>
      <w:r>
        <w:rPr>
          <w:rFonts w:hint="eastAsia"/>
          <w:lang w:val="en-US"/>
        </w:rPr>
        <w:t xml:space="preserve"> unique IDs</w:t>
      </w:r>
      <w:r>
        <w:rPr>
          <w:rFonts w:hint="eastAsia"/>
          <w:lang w:val="en-US" w:eastAsia="zh-CN"/>
        </w:rPr>
        <w:t>;</w:t>
      </w:r>
      <w:bookmarkEnd w:id="69"/>
    </w:p>
    <w:p>
      <w:pPr>
        <w:pStyle w:val="33"/>
        <w:spacing w:before="72" w:after="72"/>
        <w:jc w:val="both"/>
        <w:rPr>
          <w:lang w:val="en-US"/>
        </w:rPr>
      </w:pPr>
      <w:bookmarkStart w:id="70" w:name="_Toc24866"/>
      <w:r>
        <w:rPr>
          <w:rFonts w:hint="eastAsia"/>
          <w:lang w:val="en-US"/>
        </w:rPr>
        <w:t xml:space="preserve">In order to reduce the signaling overhead, network may use </w:t>
      </w:r>
      <w:r>
        <w:rPr>
          <w:rFonts w:hint="eastAsia"/>
          <w:lang w:val="en-US" w:eastAsia="zh-CN"/>
        </w:rPr>
        <w:t xml:space="preserve">a </w:t>
      </w:r>
      <w:r>
        <w:rPr>
          <w:rFonts w:hint="eastAsia"/>
          <w:lang w:val="en-US"/>
        </w:rPr>
        <w:t>local ID to indicate model activation, deactivation, switching, fallback, and monitoring after the UE capability report</w:t>
      </w:r>
      <w:r>
        <w:rPr>
          <w:rFonts w:hint="eastAsia"/>
          <w:lang w:val="en-US" w:eastAsia="zh-CN"/>
        </w:rPr>
        <w:t>;</w:t>
      </w:r>
      <w:bookmarkEnd w:id="70"/>
    </w:p>
    <w:p>
      <w:pPr>
        <w:pStyle w:val="33"/>
        <w:spacing w:before="72" w:after="72"/>
        <w:jc w:val="both"/>
        <w:rPr>
          <w:lang w:val="en-US"/>
        </w:rPr>
      </w:pPr>
      <w:bookmarkStart w:id="71" w:name="_Toc29110"/>
      <w:r>
        <w:rPr>
          <w:rFonts w:hint="eastAsia"/>
          <w:lang w:val="en-US" w:eastAsia="zh-CN"/>
        </w:rPr>
        <w:t>N</w:t>
      </w:r>
      <w:r>
        <w:rPr>
          <w:rFonts w:hint="eastAsia"/>
          <w:lang w:val="en-US"/>
        </w:rPr>
        <w:t xml:space="preserve">etwork should inform UE about the mapping from the </w:t>
      </w:r>
      <w:r>
        <w:rPr>
          <w:rFonts w:hint="default"/>
          <w:lang w:val="en-US" w:eastAsia="zh-CN"/>
        </w:rPr>
        <w:t>‘</w:t>
      </w:r>
      <w:r>
        <w:rPr>
          <w:rFonts w:hint="eastAsia"/>
          <w:lang w:val="en-US"/>
        </w:rPr>
        <w:t>globally</w:t>
      </w:r>
      <w:r>
        <w:rPr>
          <w:rFonts w:hint="default"/>
          <w:lang w:val="en-US" w:eastAsia="zh-CN"/>
        </w:rPr>
        <w:t>’</w:t>
      </w:r>
      <w:r>
        <w:rPr>
          <w:rFonts w:hint="eastAsia"/>
          <w:lang w:val="en-US"/>
        </w:rPr>
        <w:t xml:space="preserve"> unique model ID to the local ID.</w:t>
      </w:r>
      <w:bookmarkEnd w:id="71"/>
    </w:p>
    <w:bookmarkEnd w:id="65"/>
    <w:bookmarkEnd w:id="66"/>
    <w:bookmarkEnd w:id="67"/>
    <w:p>
      <w:pPr>
        <w:pStyle w:val="30"/>
        <w:spacing w:before="72" w:after="72"/>
        <w:jc w:val="both"/>
        <w:rPr>
          <w:lang w:val="en-US"/>
        </w:rPr>
      </w:pPr>
      <w:bookmarkStart w:id="72" w:name="_Toc18332"/>
      <w:bookmarkStart w:id="73" w:name="_Toc914"/>
      <w:bookmarkStart w:id="74" w:name="_Toc31254"/>
      <w:bookmarkStart w:id="75" w:name="_Toc25297"/>
      <w:r>
        <w:rPr>
          <w:rFonts w:hint="eastAsia"/>
          <w:lang w:val="en-US" w:eastAsia="zh-CN"/>
        </w:rPr>
        <w:t>RAN1 should define a unified solution for model-ID-based LCM and functionality-based LCM. For example, a local ID can be assigned by network to either a functionality or a model in order to indicate</w:t>
      </w:r>
      <w:r>
        <w:rPr>
          <w:rFonts w:hint="eastAsia"/>
          <w:lang w:val="en-US"/>
        </w:rPr>
        <w:t xml:space="preserve"> </w:t>
      </w:r>
      <w:r>
        <w:rPr>
          <w:rFonts w:hint="eastAsia" w:eastAsia="微软雅黑"/>
          <w:lang w:val="en-US"/>
        </w:rPr>
        <w:t>model/functionality activation, deactivation, switching, fallback, and monitoring.</w:t>
      </w:r>
      <w:bookmarkEnd w:id="72"/>
      <w:bookmarkEnd w:id="73"/>
      <w:bookmarkEnd w:id="74"/>
      <w:bookmarkEnd w:id="75"/>
    </w:p>
    <w:p>
      <w:pPr>
        <w:pStyle w:val="30"/>
        <w:numPr>
          <w:numId w:val="0"/>
        </w:numPr>
        <w:spacing w:before="72" w:after="72"/>
        <w:ind w:leftChars="0"/>
        <w:rPr>
          <w:lang w:val="en-US"/>
        </w:rPr>
      </w:pPr>
    </w:p>
    <w:p>
      <w:pPr>
        <w:pStyle w:val="2"/>
        <w:spacing w:before="72" w:beforeLines="30" w:after="72" w:afterLines="30" w:line="288" w:lineRule="auto"/>
        <w:rPr>
          <w:rFonts w:hint="eastAsia" w:ascii="Arial" w:hAnsi="Arial"/>
        </w:rPr>
      </w:pPr>
      <w:r>
        <w:rPr>
          <w:rFonts w:hint="eastAsia" w:ascii="Arial" w:hAnsi="Arial"/>
        </w:rPr>
        <w:t>Model transfer/delivery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等线" w:cs="Times New Roman"/>
                <w:b/>
                <w:u w:val="single"/>
              </w:rPr>
            </w:pPr>
            <w:r>
              <w:rPr>
                <w:rFonts w:hint="default" w:ascii="Times New Roman" w:hAnsi="Times New Roman" w:eastAsia="等线" w:cs="Times New Roman"/>
                <w:b/>
                <w:u w:val="single"/>
              </w:rPr>
              <w:t xml:space="preserve">Agreement </w:t>
            </w:r>
            <w:r>
              <w:rPr>
                <w:rFonts w:hint="eastAsia" w:eastAsia="等线" w:cs="Times New Roman"/>
                <w:b/>
                <w:u w:val="single"/>
                <w:lang w:val="en-US" w:eastAsia="zh-CN"/>
              </w:rPr>
              <w:t>(</w:t>
            </w:r>
            <w:r>
              <w:rPr>
                <w:rFonts w:hint="default" w:ascii="Times New Roman" w:hAnsi="Times New Roman" w:eastAsia="等线" w:cs="Times New Roman"/>
                <w:b/>
                <w:u w:val="single"/>
              </w:rPr>
              <w:t>RAN1#11</w:t>
            </w:r>
            <w:r>
              <w:rPr>
                <w:rFonts w:hint="eastAsia" w:eastAsia="等线" w:cs="Times New Roman"/>
                <w:b/>
                <w:u w:val="single"/>
                <w:lang w:val="en-US" w:eastAsia="zh-CN"/>
              </w:rPr>
              <w:t>2)</w:t>
            </w:r>
            <w:r>
              <w:rPr>
                <w:rFonts w:hint="default" w:ascii="Times New Roman" w:hAnsi="Times New Roman" w:eastAsia="等线" w:cs="Times New Roman"/>
                <w:b/>
                <w:u w:val="single"/>
              </w:rPr>
              <w:t>:</w:t>
            </w:r>
          </w:p>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r>
              <w:rPr>
                <w:rFonts w:hint="default" w:ascii="Times New Roman" w:hAnsi="Times New Roman" w:cs="Times New Roman"/>
                <w:bCs/>
              </w:rPr>
              <w:t>To facilitate the discussion, consider at least the following Cases for model delivery/transfer to UE, training location, and model delivery/transfer format combinations for UE-side models and UE-part of two-sided models.</w:t>
            </w:r>
            <w:r>
              <w:rPr>
                <w:rFonts w:hint="default" w:ascii="Times New Roman" w:hAnsi="Times New Roman" w:cs="Times New Roman"/>
                <w:b/>
              </w:rPr>
              <w:t xml:space="preserve"> </w:t>
            </w:r>
          </w:p>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3818"/>
              <w:gridCol w:w="2188"/>
              <w:gridCol w:w="2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r>
                    <w:rPr>
                      <w:rFonts w:hint="default" w:ascii="Times New Roman" w:hAnsi="Times New Roman" w:cs="Times New Roman"/>
                      <w:b/>
                    </w:rPr>
                    <w:t>Case</w:t>
                  </w:r>
                </w:p>
              </w:tc>
              <w:tc>
                <w:tcPr>
                  <w:tcW w:w="392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r>
                    <w:rPr>
                      <w:rFonts w:hint="default" w:ascii="Times New Roman" w:hAnsi="Times New Roman" w:cs="Times New Roman"/>
                      <w:b/>
                    </w:rPr>
                    <w:t>Model delivery/transfer</w:t>
                  </w:r>
                </w:p>
              </w:tc>
              <w:tc>
                <w:tcPr>
                  <w:tcW w:w="225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r>
                    <w:rPr>
                      <w:rFonts w:hint="default" w:ascii="Times New Roman" w:hAnsi="Times New Roman" w:cs="Times New Roman"/>
                      <w:b/>
                    </w:rPr>
                    <w:t>Model storage location</w:t>
                  </w:r>
                </w:p>
              </w:tc>
              <w:tc>
                <w:tcPr>
                  <w:tcW w:w="306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r>
                    <w:rPr>
                      <w:rFonts w:hint="default" w:ascii="Times New Roman" w:hAnsi="Times New Roman" w:cs="Times New Roman"/>
                      <w:b/>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r>
                    <w:rPr>
                      <w:rFonts w:hint="default" w:ascii="Times New Roman" w:hAnsi="Times New Roman" w:cs="Times New Roman"/>
                      <w:b/>
                    </w:rPr>
                    <w:t>y</w:t>
                  </w:r>
                </w:p>
              </w:tc>
              <w:tc>
                <w:tcPr>
                  <w:tcW w:w="392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model delivery (if needed) over-the-top</w:t>
                  </w:r>
                </w:p>
              </w:tc>
              <w:tc>
                <w:tcPr>
                  <w:tcW w:w="225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Outside 3gpp Network</w:t>
                  </w:r>
                </w:p>
              </w:tc>
              <w:tc>
                <w:tcPr>
                  <w:tcW w:w="306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r>
                    <w:rPr>
                      <w:rFonts w:hint="default" w:ascii="Times New Roman" w:hAnsi="Times New Roman" w:cs="Times New Roman"/>
                      <w:b/>
                    </w:rPr>
                    <w:t>z1</w:t>
                  </w:r>
                </w:p>
              </w:tc>
              <w:tc>
                <w:tcPr>
                  <w:tcW w:w="392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model transfer in proprietary format</w:t>
                  </w:r>
                </w:p>
              </w:tc>
              <w:tc>
                <w:tcPr>
                  <w:tcW w:w="225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3GPP Network</w:t>
                  </w:r>
                </w:p>
              </w:tc>
              <w:tc>
                <w:tcPr>
                  <w:tcW w:w="306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r>
                    <w:rPr>
                      <w:rFonts w:hint="default" w:ascii="Times New Roman" w:hAnsi="Times New Roman" w:cs="Times New Roman"/>
                      <w:b/>
                    </w:rPr>
                    <w:t>z2</w:t>
                  </w:r>
                </w:p>
              </w:tc>
              <w:tc>
                <w:tcPr>
                  <w:tcW w:w="392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model transfer in proprietary format</w:t>
                  </w:r>
                </w:p>
              </w:tc>
              <w:tc>
                <w:tcPr>
                  <w:tcW w:w="225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3GPP Network</w:t>
                  </w:r>
                </w:p>
              </w:tc>
              <w:tc>
                <w:tcPr>
                  <w:tcW w:w="306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r>
                    <w:rPr>
                      <w:rFonts w:hint="default" w:ascii="Times New Roman" w:hAnsi="Times New Roman" w:cs="Times New Roman"/>
                      <w:b/>
                    </w:rPr>
                    <w:t>z3</w:t>
                  </w:r>
                </w:p>
              </w:tc>
              <w:tc>
                <w:tcPr>
                  <w:tcW w:w="392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model transfer in open format</w:t>
                  </w:r>
                </w:p>
              </w:tc>
              <w:tc>
                <w:tcPr>
                  <w:tcW w:w="225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3GPP Network</w:t>
                  </w:r>
                </w:p>
              </w:tc>
              <w:tc>
                <w:tcPr>
                  <w:tcW w:w="306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r>
                    <w:rPr>
                      <w:rFonts w:hint="default" w:ascii="Times New Roman" w:hAnsi="Times New Roman" w:cs="Times New Roman"/>
                      <w:b/>
                    </w:rPr>
                    <w:t>z4</w:t>
                  </w:r>
                </w:p>
              </w:tc>
              <w:tc>
                <w:tcPr>
                  <w:tcW w:w="392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model transfer in open format of a known model structure at UE</w:t>
                  </w:r>
                </w:p>
              </w:tc>
              <w:tc>
                <w:tcPr>
                  <w:tcW w:w="225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3GPP Network</w:t>
                  </w:r>
                </w:p>
              </w:tc>
              <w:tc>
                <w:tcPr>
                  <w:tcW w:w="306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r>
                    <w:rPr>
                      <w:rFonts w:hint="default" w:ascii="Times New Roman" w:hAnsi="Times New Roman" w:cs="Times New Roman"/>
                      <w:b/>
                    </w:rPr>
                    <w:t>z5</w:t>
                  </w:r>
                </w:p>
              </w:tc>
              <w:tc>
                <w:tcPr>
                  <w:tcW w:w="3924"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model transfer in open format of an unknown model structure at UE</w:t>
                  </w:r>
                </w:p>
              </w:tc>
              <w:tc>
                <w:tcPr>
                  <w:tcW w:w="225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3GPP Network</w:t>
                  </w:r>
                </w:p>
              </w:tc>
              <w:tc>
                <w:tcPr>
                  <w:tcW w:w="3060" w:type="dxa"/>
                  <w:shd w:val="clear" w:color="auto" w:fill="auto"/>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rPr>
                  </w:pPr>
                  <w:r>
                    <w:rPr>
                      <w:rFonts w:hint="default" w:ascii="Times New Roman" w:hAnsi="Times New Roman" w:cs="Times New Roman"/>
                    </w:rPr>
                    <w:t>NW-side</w:t>
                  </w:r>
                </w:p>
              </w:tc>
            </w:tr>
          </w:tbl>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
              </w:rPr>
            </w:pPr>
          </w:p>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Cs/>
              </w:rPr>
            </w:pPr>
            <w:r>
              <w:rPr>
                <w:rFonts w:hint="default" w:ascii="Times New Roman" w:hAnsi="Times New Roman" w:cs="Times New Roman"/>
                <w:bCs/>
              </w:rPr>
              <w:t>Note: The Case definition is only for the purpose of facilitating discussion and does not imply applicability, feasibility, entity mapping, architecture, signalling nor any prioritization.</w:t>
            </w:r>
          </w:p>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bCs/>
              </w:rPr>
            </w:pPr>
            <w:r>
              <w:rPr>
                <w:rFonts w:hint="default" w:ascii="Times New Roman" w:hAnsi="Times New Roman" w:cs="Times New Roman"/>
                <w:bCs/>
              </w:rPr>
              <w:t>Note: The Case definition is NOT intended to introduce sub-levels of Level z.</w:t>
            </w:r>
          </w:p>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宋体" w:cs="Times New Roman"/>
                <w:bCs/>
                <w:kern w:val="0"/>
                <w:u w:val="single"/>
              </w:rPr>
            </w:pPr>
            <w:r>
              <w:rPr>
                <w:rFonts w:hint="default" w:ascii="Times New Roman" w:hAnsi="Times New Roman" w:cs="Times New Roman"/>
                <w:bCs/>
              </w:rPr>
              <w:t>Note: Other cases may be included further upon interest from companies.</w:t>
            </w:r>
          </w:p>
          <w:p>
            <w:pPr>
              <w:keepNext w:val="0"/>
              <w:keepLines w:val="0"/>
              <w:pageBreakBefore w:val="0"/>
              <w:widowControl/>
              <w:kinsoku/>
              <w:wordWrap/>
              <w:overflowPunct/>
              <w:topLinePunct w:val="0"/>
              <w:autoSpaceDE/>
              <w:autoSpaceDN/>
              <w:bidi w:val="0"/>
              <w:adjustRightInd/>
              <w:snapToGrid w:val="0"/>
              <w:spacing w:before="82" w:beforeLines="30" w:after="82" w:afterLines="30" w:line="288" w:lineRule="auto"/>
              <w:textAlignment w:val="auto"/>
              <w:rPr>
                <w:rFonts w:hint="default" w:ascii="Times New Roman" w:hAnsi="Times New Roman" w:eastAsia="宋体" w:cs="Times New Roman"/>
                <w:b/>
                <w:kern w:val="0"/>
                <w:u w:val="single"/>
                <w:lang w:val="en-US" w:eastAsia="zh-CN"/>
              </w:rPr>
            </w:pPr>
            <w:r>
              <w:rPr>
                <w:rFonts w:hint="default" w:ascii="Times New Roman" w:hAnsi="Times New Roman" w:eastAsia="宋体" w:cs="Times New Roman"/>
                <w:b/>
                <w:kern w:val="0"/>
                <w:u w:val="single"/>
              </w:rPr>
              <w:t xml:space="preserve">[FL4] Proposed conclusion 7-21b </w:t>
            </w:r>
            <w:r>
              <w:rPr>
                <w:rFonts w:hint="eastAsia" w:eastAsia="宋体" w:cs="Times New Roman"/>
                <w:b/>
                <w:kern w:val="0"/>
                <w:u w:val="single"/>
                <w:lang w:val="en-US" w:eastAsia="zh-CN"/>
              </w:rPr>
              <w:t>(</w:t>
            </w:r>
            <w:r>
              <w:rPr>
                <w:rFonts w:hint="default" w:ascii="Times New Roman" w:hAnsi="Times New Roman" w:eastAsia="宋体" w:cs="Times New Roman"/>
                <w:b/>
                <w:kern w:val="0"/>
                <w:u w:val="single"/>
              </w:rPr>
              <w:t>RAN1#113</w:t>
            </w:r>
            <w:r>
              <w:rPr>
                <w:rFonts w:hint="eastAsia" w:eastAsia="宋体" w:cs="Times New Roman"/>
                <w:b/>
                <w:kern w:val="0"/>
                <w:u w:val="single"/>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8"/>
              <w:gridCol w:w="2166"/>
              <w:gridCol w:w="3218"/>
              <w:gridCol w:w="3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p>
              </w:tc>
              <w:tc>
                <w:tcPr>
                  <w:tcW w:w="218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Benefits</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Challenges / requirements</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 xml:space="preserve">Potential specification impact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y</w:t>
                  </w:r>
                </w:p>
              </w:tc>
              <w:tc>
                <w:tcPr>
                  <w:tcW w:w="218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Z1</w:t>
                  </w:r>
                </w:p>
              </w:tc>
              <w:tc>
                <w:tcPr>
                  <w:tcW w:w="218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strike/>
                      <w:lang w:val="en-GB"/>
                    </w:rPr>
                  </w:pPr>
                  <w:r>
                    <w:rPr>
                      <w:rFonts w:hint="default" w:ascii="Times New Roman" w:hAnsi="Times New Roman" w:eastAsia="微软雅黑" w:cs="Times New Roman"/>
                      <w:strike/>
                    </w:rPr>
                    <w:t>B2</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strike/>
                      <w:lang w:val="en-GB"/>
                    </w:rPr>
                    <w:t>C1,</w:t>
                  </w:r>
                  <w:r>
                    <w:rPr>
                      <w:rFonts w:hint="default" w:ascii="Times New Roman" w:hAnsi="Times New Roman" w:cs="Times New Roman"/>
                      <w:lang w:val="en-GB"/>
                    </w:rPr>
                    <w:t xml:space="preserve"> </w:t>
                  </w:r>
                  <w:r>
                    <w:rPr>
                      <w:rFonts w:hint="default" w:ascii="Times New Roman" w:hAnsi="Times New Roman" w:cs="Times New Roman"/>
                      <w:strike/>
                      <w:lang w:val="en-GB"/>
                    </w:rPr>
                    <w:t>C2,</w:t>
                  </w:r>
                  <w:r>
                    <w:rPr>
                      <w:rFonts w:hint="default" w:ascii="Times New Roman" w:hAnsi="Times New Roman" w:cs="Times New Roman"/>
                      <w:lang w:val="en-GB"/>
                    </w:rPr>
                    <w:t xml:space="preserve"> </w:t>
                  </w:r>
                  <w:r>
                    <w:rPr>
                      <w:rFonts w:hint="default" w:ascii="Times New Roman" w:hAnsi="Times New Roman" w:cs="Times New Roman"/>
                      <w:strike/>
                      <w:lang w:val="en-GB"/>
                    </w:rPr>
                    <w:t>C8</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S0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Z2</w:t>
                  </w:r>
                </w:p>
              </w:tc>
              <w:tc>
                <w:tcPr>
                  <w:tcW w:w="218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eastAsia="微软雅黑" w:cs="Times New Roman"/>
                      <w:strike/>
                    </w:rPr>
                    <w:t>B2</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strike/>
                      <w:lang w:val="en-GB"/>
                    </w:rPr>
                    <w:t>C1,</w:t>
                  </w:r>
                  <w:r>
                    <w:rPr>
                      <w:rFonts w:hint="default" w:ascii="Times New Roman" w:hAnsi="Times New Roman" w:cs="Times New Roman"/>
                      <w:lang w:val="en-GB"/>
                    </w:rPr>
                    <w:t xml:space="preserve"> </w:t>
                  </w:r>
                  <w:r>
                    <w:rPr>
                      <w:rFonts w:hint="default" w:ascii="Times New Roman" w:hAnsi="Times New Roman" w:cs="Times New Roman"/>
                      <w:strike/>
                      <w:lang w:val="en-GB"/>
                    </w:rPr>
                    <w:t>C2,</w:t>
                  </w:r>
                  <w:r>
                    <w:rPr>
                      <w:rFonts w:hint="default" w:ascii="Times New Roman" w:hAnsi="Times New Roman" w:cs="Times New Roman"/>
                      <w:lang w:val="en-GB"/>
                    </w:rPr>
                    <w:t xml:space="preserve"> C3, C9</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Z3</w:t>
                  </w:r>
                </w:p>
              </w:tc>
              <w:tc>
                <w:tcPr>
                  <w:tcW w:w="218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strike/>
                      <w:lang w:val="en-GB"/>
                    </w:rPr>
                    <w:t>B1,</w:t>
                  </w:r>
                  <w:r>
                    <w:rPr>
                      <w:rFonts w:hint="default" w:ascii="Times New Roman" w:hAnsi="Times New Roman" w:cs="Times New Roman"/>
                      <w:lang w:val="en-GB"/>
                    </w:rPr>
                    <w:t xml:space="preserve"> </w:t>
                  </w:r>
                  <w:r>
                    <w:rPr>
                      <w:rFonts w:hint="default" w:ascii="Times New Roman" w:hAnsi="Times New Roman" w:eastAsia="微软雅黑" w:cs="Times New Roman"/>
                      <w:strike/>
                    </w:rPr>
                    <w:t>B2</w:t>
                  </w:r>
                  <w:r>
                    <w:rPr>
                      <w:rFonts w:hint="default" w:ascii="Times New Roman" w:hAnsi="Times New Roman" w:cs="Times New Roman"/>
                      <w:lang w:val="en-GB"/>
                    </w:rPr>
                    <w:t>,</w:t>
                  </w:r>
                  <w:r>
                    <w:rPr>
                      <w:rFonts w:hint="default" w:ascii="Times New Roman" w:hAnsi="Times New Roman" w:cs="Times New Roman"/>
                      <w:strike/>
                      <w:lang w:val="en-GB"/>
                    </w:rPr>
                    <w:t xml:space="preserve"> B3</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strike/>
                      <w:lang w:val="en-GB"/>
                    </w:rPr>
                    <w:t>C1,</w:t>
                  </w:r>
                  <w:r>
                    <w:rPr>
                      <w:rFonts w:hint="default" w:ascii="Times New Roman" w:hAnsi="Times New Roman" w:cs="Times New Roman"/>
                      <w:lang w:val="en-GB"/>
                    </w:rPr>
                    <w:t xml:space="preserve"> C3, C4, C5, </w:t>
                  </w:r>
                  <w:r>
                    <w:rPr>
                      <w:rFonts w:hint="default" w:ascii="Times New Roman" w:hAnsi="Times New Roman" w:cs="Times New Roman"/>
                      <w:strike/>
                      <w:lang w:val="en-GB"/>
                    </w:rPr>
                    <w:t>C6, C8</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5"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Z4</w:t>
                  </w:r>
                </w:p>
              </w:tc>
              <w:tc>
                <w:tcPr>
                  <w:tcW w:w="218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 xml:space="preserve">B1, </w:t>
                  </w:r>
                  <w:r>
                    <w:rPr>
                      <w:rFonts w:hint="default" w:ascii="Times New Roman" w:hAnsi="Times New Roman" w:eastAsia="微软雅黑" w:cs="Times New Roman"/>
                      <w:strike/>
                    </w:rPr>
                    <w:t>B2</w:t>
                  </w:r>
                  <w:r>
                    <w:rPr>
                      <w:rFonts w:hint="default" w:ascii="Times New Roman" w:hAnsi="Times New Roman" w:cs="Times New Roman"/>
                      <w:lang w:val="en-GB"/>
                    </w:rPr>
                    <w:t xml:space="preserve">, </w:t>
                  </w:r>
                  <w:r>
                    <w:rPr>
                      <w:rFonts w:hint="default" w:ascii="Times New Roman" w:hAnsi="Times New Roman" w:cs="Times New Roman"/>
                      <w:strike/>
                      <w:lang w:val="en-GB"/>
                    </w:rPr>
                    <w:t>B3</w:t>
                  </w:r>
                  <w:r>
                    <w:rPr>
                      <w:rFonts w:hint="default" w:ascii="Times New Roman" w:hAnsi="Times New Roman" w:cs="Times New Roman"/>
                      <w:lang w:val="en-GB"/>
                    </w:rPr>
                    <w:t>, B4</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 xml:space="preserve">C3, C4, C5, </w:t>
                  </w:r>
                  <w:r>
                    <w:rPr>
                      <w:rFonts w:hint="default" w:ascii="Times New Roman" w:hAnsi="Times New Roman" w:cs="Times New Roman"/>
                      <w:strike/>
                      <w:lang w:val="en-GB"/>
                    </w:rPr>
                    <w:t>C6, C7,</w:t>
                  </w:r>
                  <w:r>
                    <w:rPr>
                      <w:rFonts w:hint="default" w:ascii="Times New Roman" w:hAnsi="Times New Roman" w:cs="Times New Roman"/>
                      <w:lang w:val="en-GB"/>
                    </w:rPr>
                    <w:t xml:space="preserve"> C9</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055"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Z5</w:t>
                  </w:r>
                </w:p>
              </w:tc>
              <w:tc>
                <w:tcPr>
                  <w:tcW w:w="218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 xml:space="preserve">B1, </w:t>
                  </w:r>
                  <w:r>
                    <w:rPr>
                      <w:rFonts w:hint="default" w:ascii="Times New Roman" w:hAnsi="Times New Roman" w:eastAsia="微软雅黑" w:cs="Times New Roman"/>
                      <w:strike/>
                    </w:rPr>
                    <w:t>B2</w:t>
                  </w:r>
                  <w:r>
                    <w:rPr>
                      <w:rFonts w:hint="default" w:ascii="Times New Roman" w:hAnsi="Times New Roman" w:cs="Times New Roman"/>
                      <w:lang w:val="en-GB"/>
                    </w:rPr>
                    <w:t>, B3, B4</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 xml:space="preserve">C3, C4, C5, </w:t>
                  </w:r>
                  <w:r>
                    <w:rPr>
                      <w:rFonts w:hint="default" w:ascii="Times New Roman" w:hAnsi="Times New Roman" w:cs="Times New Roman"/>
                      <w:strike/>
                      <w:lang w:val="en-GB"/>
                    </w:rPr>
                    <w:t>C6, C7,</w:t>
                  </w:r>
                  <w:r>
                    <w:rPr>
                      <w:rFonts w:hint="default" w:ascii="Times New Roman" w:hAnsi="Times New Roman" w:cs="Times New Roman"/>
                      <w:lang w:val="en-GB"/>
                    </w:rPr>
                    <w:t xml:space="preserve"> C9, C10, C11</w:t>
                  </w:r>
                </w:p>
              </w:tc>
              <w:tc>
                <w:tcPr>
                  <w:tcW w:w="3240" w:type="dxa"/>
                </w:tcPr>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lang w:val="en-GB"/>
                    </w:rPr>
                  </w:pPr>
                  <w:r>
                    <w:rPr>
                      <w:rFonts w:hint="default" w:ascii="Times New Roman" w:hAnsi="Times New Roman" w:cs="Times New Roman"/>
                      <w:lang w:val="en-GB"/>
                    </w:rPr>
                    <w:t>S0, S1, S2</w:t>
                  </w:r>
                </w:p>
              </w:tc>
            </w:tr>
          </w:tbl>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u w:val="single"/>
                <w:lang w:val="en-GB"/>
              </w:rPr>
            </w:pPr>
            <w:r>
              <w:rPr>
                <w:rFonts w:hint="default" w:ascii="Times New Roman" w:hAnsi="Times New Roman" w:cs="Times New Roman"/>
                <w:u w:val="single"/>
                <w:lang w:val="en-GB"/>
              </w:rPr>
              <w:t xml:space="preserve">Benefits </w:t>
            </w:r>
            <w:r>
              <w:rPr>
                <w:rFonts w:hint="default" w:ascii="Times New Roman" w:hAnsi="Times New Roman" w:cs="Times New Roman"/>
                <w:strike/>
                <w:u w:val="single"/>
                <w:lang w:val="en-GB"/>
              </w:rPr>
              <w:t>(compared to Case y)</w:t>
            </w:r>
            <w:r>
              <w:rPr>
                <w:rFonts w:hint="default" w:ascii="Times New Roman" w:hAnsi="Times New Roman" w:cs="Times New Roman"/>
                <w:u w:val="single"/>
                <w:lang w:val="en-GB"/>
              </w:rPr>
              <w:t>:</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微软雅黑" w:cs="Times New Roman"/>
                <w:sz w:val="20"/>
                <w:szCs w:val="20"/>
              </w:rPr>
            </w:pPr>
            <w:r>
              <w:rPr>
                <w:rFonts w:hint="default" w:ascii="Times New Roman" w:hAnsi="Times New Roman" w:cs="Times New Roman"/>
                <w:sz w:val="20"/>
                <w:szCs w:val="20"/>
                <w:lang w:val="en-GB"/>
              </w:rPr>
              <w:t xml:space="preserve">B1: </w:t>
            </w:r>
            <w:r>
              <w:rPr>
                <w:rFonts w:hint="default" w:ascii="Times New Roman" w:hAnsi="Times New Roman" w:eastAsia="微软雅黑" w:cs="Times New Roman"/>
                <w:sz w:val="20"/>
                <w:szCs w:val="20"/>
              </w:rPr>
              <w:t>Shorter model parameter update timescale without requiring offline quantization, compiling, and testing</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微软雅黑" w:cs="Times New Roman"/>
                <w:sz w:val="20"/>
                <w:szCs w:val="20"/>
              </w:rPr>
            </w:pPr>
            <w:r>
              <w:rPr>
                <w:rFonts w:hint="default" w:ascii="Times New Roman" w:hAnsi="Times New Roman" w:eastAsia="微软雅黑" w:cs="Times New Roman"/>
                <w:sz w:val="20"/>
                <w:szCs w:val="20"/>
              </w:rPr>
              <w:t>B3: Flexibility for model structure update without offline co-engineering for two-sided models</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微软雅黑" w:cs="Times New Roman"/>
                <w:sz w:val="20"/>
                <w:szCs w:val="20"/>
              </w:rPr>
            </w:pPr>
            <w:r>
              <w:rPr>
                <w:rFonts w:hint="default" w:ascii="Times New Roman" w:hAnsi="Times New Roman" w:eastAsia="微软雅黑" w:cs="Times New Roman"/>
                <w:sz w:val="20"/>
                <w:szCs w:val="20"/>
              </w:rPr>
              <w:t>B4: Flexibility for model parameter update without offline co-engineering for two-sided models</w:t>
            </w:r>
          </w:p>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u w:val="single"/>
                <w:lang w:val="en-GB"/>
              </w:rPr>
            </w:pPr>
            <w:r>
              <w:rPr>
                <w:rFonts w:hint="default" w:ascii="Times New Roman" w:hAnsi="Times New Roman" w:cs="Times New Roman"/>
                <w:u w:val="single"/>
                <w:lang w:val="en-GB"/>
              </w:rPr>
              <w:t>Challenges and requirements:</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strike/>
                <w:sz w:val="20"/>
                <w:szCs w:val="20"/>
                <w:lang w:val="en-GB"/>
              </w:rPr>
            </w:pPr>
            <w:r>
              <w:rPr>
                <w:rFonts w:hint="default" w:ascii="Times New Roman" w:hAnsi="Times New Roman" w:cs="Times New Roman"/>
                <w:strike/>
                <w:sz w:val="20"/>
                <w:szCs w:val="20"/>
                <w:lang w:val="en-GB"/>
              </w:rPr>
              <w:t>C1: Larger latency</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strike/>
                <w:sz w:val="20"/>
                <w:szCs w:val="20"/>
                <w:lang w:val="en-GB"/>
              </w:rPr>
            </w:pPr>
            <w:r>
              <w:rPr>
                <w:rFonts w:hint="default" w:ascii="Times New Roman" w:hAnsi="Times New Roman" w:cs="Times New Roman"/>
                <w:strike/>
                <w:sz w:val="20"/>
                <w:szCs w:val="20"/>
                <w:lang w:val="en-GB"/>
              </w:rPr>
              <w:t>C2: Offline co-engineering efforts</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C3: Preservation of proprietary design</w:t>
            </w:r>
          </w:p>
          <w:p>
            <w:pPr>
              <w:pStyle w:val="38"/>
              <w:keepNext w:val="0"/>
              <w:keepLines w:val="0"/>
              <w:pageBreakBefore w:val="0"/>
              <w:widowControl/>
              <w:numPr>
                <w:ilvl w:val="1"/>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Note: This may not be a concern if the model is widely known and does not involve any device-specific design decisions (such as number of layers, activation size, quantization, etc.) whose choice will constitute a design secret.</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 xml:space="preserve">C4: </w:t>
            </w:r>
            <w:r>
              <w:rPr>
                <w:rFonts w:hint="default" w:ascii="Times New Roman" w:hAnsi="Times New Roman" w:eastAsia="微软雅黑" w:cs="Times New Roman"/>
                <w:sz w:val="20"/>
                <w:szCs w:val="20"/>
              </w:rPr>
              <w:t>UE capability for accepting new parameters on an existing model structure, such as compiling (if needed), quantization, updating and running the model</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C5: Lack of performance guarantee and testability of an updated model prior to deployment, compared to the baseline scenario of going through offline quantization, compiling, and testing of the updated model with the rest of the modem implementation.</w:t>
            </w:r>
          </w:p>
          <w:p>
            <w:pPr>
              <w:pStyle w:val="38"/>
              <w:keepNext w:val="0"/>
              <w:keepLines w:val="0"/>
              <w:pageBreakBefore w:val="0"/>
              <w:widowControl/>
              <w:numPr>
                <w:ilvl w:val="1"/>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Note: Performance can be monitored after the model is deployed.</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微软雅黑" w:cs="Times New Roman"/>
                <w:strike/>
                <w:sz w:val="20"/>
                <w:szCs w:val="20"/>
              </w:rPr>
            </w:pPr>
            <w:r>
              <w:rPr>
                <w:rFonts w:hint="default" w:ascii="Times New Roman" w:hAnsi="Times New Roman" w:cs="Times New Roman"/>
                <w:strike/>
                <w:sz w:val="20"/>
                <w:szCs w:val="20"/>
                <w:lang w:val="en-GB"/>
              </w:rPr>
              <w:t xml:space="preserve">C6: Specification effort for </w:t>
            </w:r>
            <w:r>
              <w:rPr>
                <w:rFonts w:hint="default" w:ascii="Times New Roman" w:hAnsi="Times New Roman" w:eastAsia="微软雅黑" w:cs="Times New Roman"/>
                <w:strike/>
                <w:sz w:val="20"/>
                <w:szCs w:val="20"/>
              </w:rPr>
              <w:t>model delivery format for open format</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strike/>
                <w:sz w:val="20"/>
                <w:szCs w:val="20"/>
                <w:lang w:val="en-GB"/>
              </w:rPr>
            </w:pPr>
            <w:r>
              <w:rPr>
                <w:rFonts w:hint="default" w:ascii="Times New Roman" w:hAnsi="Times New Roman" w:cs="Times New Roman"/>
                <w:strike/>
                <w:sz w:val="20"/>
                <w:szCs w:val="20"/>
                <w:lang w:val="en-GB"/>
              </w:rPr>
              <w:t>C7: Testability aspects</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微软雅黑" w:cs="Times New Roman"/>
                <w:strike/>
                <w:sz w:val="20"/>
                <w:szCs w:val="20"/>
              </w:rPr>
            </w:pPr>
            <w:r>
              <w:rPr>
                <w:rFonts w:hint="default" w:ascii="Times New Roman" w:hAnsi="Times New Roman" w:cs="Times New Roman"/>
                <w:strike/>
                <w:sz w:val="20"/>
                <w:szCs w:val="20"/>
                <w:lang w:val="en-GB"/>
              </w:rPr>
              <w:t>C8: Lack of p</w:t>
            </w:r>
            <w:r>
              <w:rPr>
                <w:rFonts w:hint="default" w:ascii="Times New Roman" w:hAnsi="Times New Roman" w:eastAsia="微软雅黑" w:cs="Times New Roman"/>
                <w:strike/>
                <w:sz w:val="20"/>
                <w:szCs w:val="20"/>
              </w:rPr>
              <w:t xml:space="preserve">er cell or area optimization </w:t>
            </w:r>
            <w:r>
              <w:rPr>
                <w:rFonts w:hint="default" w:ascii="Times New Roman" w:hAnsi="Times New Roman" w:cs="Times New Roman"/>
                <w:strike/>
                <w:sz w:val="20"/>
                <w:szCs w:val="20"/>
                <w:lang w:val="en-GB"/>
              </w:rPr>
              <w:t>if dataset ID is not available</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微软雅黑" w:cs="Times New Roman"/>
                <w:sz w:val="20"/>
                <w:szCs w:val="20"/>
              </w:rPr>
            </w:pPr>
            <w:r>
              <w:rPr>
                <w:rFonts w:hint="default" w:ascii="Times New Roman" w:hAnsi="Times New Roman" w:cs="Times New Roman"/>
                <w:sz w:val="20"/>
                <w:szCs w:val="20"/>
                <w:lang w:val="en-GB"/>
              </w:rPr>
              <w:t xml:space="preserve">C9: </w:t>
            </w:r>
            <w:r>
              <w:rPr>
                <w:rFonts w:hint="default" w:ascii="Times New Roman" w:hAnsi="Times New Roman" w:cs="Times New Roman"/>
                <w:strike/>
                <w:sz w:val="20"/>
                <w:szCs w:val="20"/>
                <w:lang w:val="en-GB"/>
              </w:rPr>
              <w:t>Full model optimization</w:t>
            </w:r>
            <w:r>
              <w:rPr>
                <w:rFonts w:hint="default" w:ascii="Times New Roman" w:hAnsi="Times New Roman" w:cs="Times New Roman"/>
                <w:sz w:val="20"/>
                <w:szCs w:val="20"/>
                <w:lang w:val="en-GB"/>
              </w:rPr>
              <w:t xml:space="preserve"> Potentially suboptimal performance of an updated model due to lack of</w:t>
            </w:r>
            <w:r>
              <w:rPr>
                <w:rFonts w:hint="default" w:ascii="Times New Roman" w:hAnsi="Times New Roman" w:cs="Times New Roman"/>
                <w:strike/>
                <w:sz w:val="20"/>
                <w:szCs w:val="20"/>
                <w:lang w:val="en-GB"/>
              </w:rPr>
              <w:t xml:space="preserve"> testing fully developed model</w:t>
            </w:r>
            <w:r>
              <w:rPr>
                <w:rFonts w:hint="default" w:ascii="Times New Roman" w:hAnsi="Times New Roman" w:cs="Times New Roman"/>
                <w:sz w:val="20"/>
                <w:szCs w:val="20"/>
                <w:lang w:val="en-GB"/>
              </w:rPr>
              <w:t>model quantization optimization during training, compared to the baseline scenario of going through offline quantization, compiling, and testing of the updated model.</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微软雅黑" w:cs="Times New Roman"/>
                <w:sz w:val="20"/>
                <w:szCs w:val="20"/>
              </w:rPr>
            </w:pPr>
            <w:r>
              <w:rPr>
                <w:rFonts w:hint="default" w:ascii="Times New Roman" w:hAnsi="Times New Roman" w:cs="Times New Roman"/>
                <w:sz w:val="20"/>
                <w:szCs w:val="20"/>
                <w:lang w:val="en-GB"/>
              </w:rPr>
              <w:t>C10: Device specific optimization of the model structure</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微软雅黑" w:cs="Times New Roman"/>
                <w:sz w:val="20"/>
                <w:szCs w:val="20"/>
              </w:rPr>
            </w:pPr>
            <w:r>
              <w:rPr>
                <w:rFonts w:hint="default" w:ascii="Times New Roman" w:hAnsi="Times New Roman" w:cs="Times New Roman"/>
                <w:sz w:val="20"/>
                <w:szCs w:val="20"/>
                <w:lang w:val="en-GB"/>
              </w:rPr>
              <w:t>C11: Device capability of running an unknown model structure</w:t>
            </w:r>
          </w:p>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u w:val="single"/>
                <w:lang w:val="en-GB"/>
              </w:rPr>
            </w:pPr>
            <w:r>
              <w:rPr>
                <w:rFonts w:hint="default" w:ascii="Times New Roman" w:hAnsi="Times New Roman" w:cs="Times New Roman"/>
                <w:u w:val="single"/>
                <w:lang w:val="en-GB"/>
              </w:rPr>
              <w:t>Potential specification impact:</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S0: Specification related to model transfer</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cs="Times New Roman"/>
                <w:sz w:val="20"/>
                <w:szCs w:val="20"/>
                <w:lang w:val="en-GB"/>
              </w:rPr>
            </w:pPr>
            <w:r>
              <w:rPr>
                <w:rFonts w:hint="default" w:ascii="Times New Roman" w:hAnsi="Times New Roman" w:cs="Times New Roman"/>
                <w:sz w:val="20"/>
                <w:szCs w:val="20"/>
                <w:lang w:val="en-GB"/>
              </w:rPr>
              <w:t>S1: Specification of model format for open-format model transfer</w:t>
            </w:r>
          </w:p>
          <w:p>
            <w:pPr>
              <w:pStyle w:val="38"/>
              <w:keepNext w:val="0"/>
              <w:keepLines w:val="0"/>
              <w:pageBreakBefore w:val="0"/>
              <w:widowControl/>
              <w:numPr>
                <w:ilvl w:val="0"/>
                <w:numId w:val="28"/>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宋体" w:cs="Times New Roman"/>
                <w:b/>
                <w:kern w:val="0"/>
                <w:sz w:val="20"/>
                <w:szCs w:val="20"/>
              </w:rPr>
            </w:pPr>
            <w:r>
              <w:rPr>
                <w:rFonts w:hint="default" w:ascii="Times New Roman" w:hAnsi="Times New Roman" w:cs="Times New Roman"/>
                <w:sz w:val="20"/>
                <w:szCs w:val="20"/>
                <w:lang w:val="en-GB"/>
              </w:rPr>
              <w:t>S2: Flexible UE capability mechanism beyond model ID-based approach</w:t>
            </w:r>
          </w:p>
          <w:p>
            <w:pPr>
              <w:pStyle w:val="38"/>
              <w:keepNext w:val="0"/>
              <w:keepLines w:val="0"/>
              <w:pageBreakBefore w:val="0"/>
              <w:widowControl/>
              <w:numPr>
                <w:ilvl w:val="0"/>
                <w:numId w:val="0"/>
              </w:numPr>
              <w:kinsoku/>
              <w:wordWrap/>
              <w:overflowPunct/>
              <w:topLinePunct w:val="0"/>
              <w:autoSpaceDE/>
              <w:autoSpaceDN/>
              <w:bidi w:val="0"/>
              <w:adjustRightInd/>
              <w:spacing w:before="82" w:beforeLines="30" w:after="82" w:afterLines="30" w:line="288" w:lineRule="auto"/>
              <w:ind w:left="360" w:leftChars="0"/>
              <w:textAlignment w:val="auto"/>
              <w:rPr>
                <w:rFonts w:hint="default" w:ascii="Times New Roman" w:hAnsi="Times New Roman" w:eastAsia="宋体" w:cs="Times New Roman"/>
                <w:b/>
                <w:kern w:val="0"/>
                <w:sz w:val="20"/>
                <w:szCs w:val="20"/>
              </w:rPr>
            </w:pPr>
          </w:p>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等线" w:cs="Times New Roman"/>
                <w:b/>
                <w:bCs/>
                <w:lang w:val="en-US" w:eastAsia="zh-CN"/>
              </w:rPr>
            </w:pPr>
            <w:r>
              <w:rPr>
                <w:rFonts w:hint="default" w:ascii="Times New Roman" w:hAnsi="Times New Roman" w:eastAsia="等线" w:cs="Times New Roman"/>
                <w:b/>
                <w:bCs/>
                <w:lang w:val="en-US" w:eastAsia="zh-CN"/>
              </w:rPr>
              <w:t>Observation (RAN1#114):</w:t>
            </w:r>
          </w:p>
          <w:p>
            <w:pPr>
              <w:keepNext w:val="0"/>
              <w:keepLines w:val="0"/>
              <w:pageBreakBefore w:val="0"/>
              <w:widowControl/>
              <w:numPr>
                <w:ilvl w:val="0"/>
                <w:numId w:val="29"/>
              </w:numPr>
              <w:kinsoku/>
              <w:wordWrap/>
              <w:overflowPunct/>
              <w:topLinePunct w:val="0"/>
              <w:autoSpaceDE/>
              <w:autoSpaceDN/>
              <w:bidi w:val="0"/>
              <w:adjustRightInd/>
              <w:spacing w:before="82" w:beforeLines="30" w:after="82" w:afterLines="30" w:line="288" w:lineRule="auto"/>
              <w:textAlignment w:val="auto"/>
              <w:rPr>
                <w:rFonts w:hint="default" w:ascii="Times New Roman" w:hAnsi="Times New Roman" w:eastAsia="宋体" w:cs="Times New Roman"/>
                <w:b/>
                <w:kern w:val="0"/>
                <w:sz w:val="20"/>
                <w:szCs w:val="20"/>
              </w:rPr>
            </w:pPr>
            <w:r>
              <w:rPr>
                <w:rFonts w:hint="default" w:ascii="Times New Roman" w:hAnsi="Times New Roman" w:eastAsia="Calibri" w:cs="Times New Roman"/>
              </w:rPr>
              <w:t>Model transfer/delivery of an unknown structure at UE has more challenges related to feasibility (e.g. UE implementation feasibility) compared to delivery/transfer of a known structure at UE.</w:t>
            </w:r>
          </w:p>
        </w:tc>
      </w:tr>
    </w:tbl>
    <w:p>
      <w:pPr>
        <w:snapToGrid w:val="0"/>
        <w:spacing w:before="72" w:beforeLines="30" w:after="72" w:afterLines="30" w:line="288" w:lineRule="auto"/>
        <w:rPr>
          <w:rFonts w:eastAsia="微软雅黑"/>
          <w:kern w:val="0"/>
        </w:rPr>
      </w:pPr>
      <w:r>
        <w:rPr>
          <w:rFonts w:hint="eastAsia" w:eastAsia="微软雅黑"/>
          <w:kern w:val="0"/>
          <w:lang w:val="en-US" w:eastAsia="zh-CN"/>
        </w:rPr>
        <w:t xml:space="preserve">There were some discussions in RAN1#114 meeting </w:t>
      </w:r>
      <w:r>
        <w:rPr>
          <w:rFonts w:hint="eastAsia" w:eastAsia="微软雅黑"/>
          <w:kern w:val="0"/>
        </w:rPr>
        <w:t>about the model transfer/delivery options</w:t>
      </w:r>
      <w:r>
        <w:rPr>
          <w:rFonts w:hint="eastAsia" w:eastAsia="微软雅黑"/>
          <w:kern w:val="0"/>
          <w:lang w:val="en-US" w:eastAsia="zh-CN"/>
        </w:rPr>
        <w:t>. Due to limited time, only one observation related to model transfer/delivery of an unknown structure at UE was made. In order to have a full picture of pros and cons of different model transfer/delivery options, it</w:t>
      </w:r>
      <w:r>
        <w:rPr>
          <w:rFonts w:hint="default" w:eastAsia="微软雅黑"/>
          <w:kern w:val="0"/>
          <w:lang w:val="en-US" w:eastAsia="zh-CN"/>
        </w:rPr>
        <w:t>’</w:t>
      </w:r>
      <w:r>
        <w:rPr>
          <w:rFonts w:hint="eastAsia" w:eastAsia="微软雅黑"/>
          <w:kern w:val="0"/>
          <w:lang w:val="en-US" w:eastAsia="zh-CN"/>
        </w:rPr>
        <w:t xml:space="preserve">s better to further discuss the remaining issues. </w:t>
      </w:r>
      <w:r>
        <w:rPr>
          <w:rFonts w:hint="eastAsia" w:eastAsia="微软雅黑"/>
          <w:kern w:val="0"/>
        </w:rPr>
        <w:t xml:space="preserve">Based on </w:t>
      </w:r>
      <w:r>
        <w:rPr>
          <w:rFonts w:hint="eastAsia" w:eastAsia="微软雅黑"/>
          <w:kern w:val="0"/>
          <w:lang w:val="en-US" w:eastAsia="zh-CN"/>
        </w:rPr>
        <w:t xml:space="preserve">the </w:t>
      </w:r>
      <w:r>
        <w:rPr>
          <w:rFonts w:hint="eastAsia" w:eastAsia="微软雅黑"/>
          <w:kern w:val="0"/>
        </w:rPr>
        <w:t xml:space="preserve">proposal </w:t>
      </w:r>
      <w:r>
        <w:rPr>
          <w:rFonts w:hint="default" w:eastAsia="微软雅黑"/>
          <w:kern w:val="0"/>
          <w:lang w:val="en-US" w:eastAsia="zh-CN"/>
        </w:rPr>
        <w:t>‘</w:t>
      </w:r>
      <w:r>
        <w:rPr>
          <w:rFonts w:hint="eastAsia" w:eastAsia="微软雅黑"/>
          <w:kern w:val="0"/>
        </w:rPr>
        <w:t>[FL4] Proposed conclusion 7-21b</w:t>
      </w:r>
      <w:r>
        <w:rPr>
          <w:rFonts w:hint="default" w:eastAsia="微软雅黑"/>
          <w:kern w:val="0"/>
          <w:lang w:val="en-US" w:eastAsia="zh-CN"/>
        </w:rPr>
        <w:t>’</w:t>
      </w:r>
      <w:r>
        <w:rPr>
          <w:rFonts w:hint="eastAsia" w:eastAsia="微软雅黑"/>
          <w:kern w:val="0"/>
          <w:lang w:val="en-US" w:eastAsia="zh-CN"/>
        </w:rPr>
        <w:t xml:space="preserve"> suggested in </w:t>
      </w:r>
      <w:r>
        <w:rPr>
          <w:rFonts w:hint="eastAsia" w:eastAsia="微软雅黑"/>
          <w:kern w:val="0"/>
        </w:rPr>
        <w:t>RAN1#113 meeting, we have the following comments:</w:t>
      </w:r>
    </w:p>
    <w:p>
      <w:pPr>
        <w:numPr>
          <w:ilvl w:val="0"/>
          <w:numId w:val="30"/>
        </w:numPr>
        <w:snapToGrid w:val="0"/>
        <w:spacing w:before="72" w:beforeLines="30" w:after="72" w:afterLines="30" w:line="288" w:lineRule="auto"/>
        <w:rPr>
          <w:rFonts w:eastAsia="微软雅黑"/>
          <w:kern w:val="0"/>
        </w:rPr>
      </w:pPr>
      <w:r>
        <w:rPr>
          <w:rFonts w:hint="eastAsia" w:eastAsia="微软雅黑"/>
          <w:kern w:val="0"/>
          <w:lang w:val="en-US" w:eastAsia="zh-CN"/>
        </w:rPr>
        <w:t xml:space="preserve">In B1, </w:t>
      </w:r>
      <w:r>
        <w:rPr>
          <w:rFonts w:eastAsia="微软雅黑"/>
          <w:kern w:val="0"/>
        </w:rPr>
        <w:t>“</w:t>
      </w:r>
      <w:r>
        <w:rPr>
          <w:rFonts w:hint="eastAsia" w:eastAsia="微软雅黑"/>
          <w:kern w:val="0"/>
          <w:lang w:val="en-US" w:eastAsia="zh-CN"/>
        </w:rPr>
        <w:t>t</w:t>
      </w:r>
      <w:r>
        <w:rPr>
          <w:rFonts w:eastAsia="微软雅黑"/>
          <w:kern w:val="0"/>
        </w:rPr>
        <w:t>esting” is unclear and may lead to ambiguity on whether it is talking about RAN4 testing or other testing. “Offline compiling” may be enough</w:t>
      </w:r>
      <w:r>
        <w:rPr>
          <w:rFonts w:hint="eastAsia" w:eastAsia="微软雅黑"/>
          <w:kern w:val="0"/>
          <w:lang w:val="en-US" w:eastAsia="zh-CN"/>
        </w:rPr>
        <w:t>.</w:t>
      </w:r>
    </w:p>
    <w:p>
      <w:pPr>
        <w:numPr>
          <w:ilvl w:val="0"/>
          <w:numId w:val="30"/>
        </w:numPr>
        <w:snapToGrid w:val="0"/>
        <w:spacing w:before="72" w:beforeLines="30" w:after="72" w:afterLines="30" w:line="288" w:lineRule="auto"/>
        <w:rPr>
          <w:rFonts w:eastAsia="微软雅黑"/>
          <w:kern w:val="0"/>
        </w:rPr>
      </w:pPr>
      <w:r>
        <w:rPr>
          <w:rFonts w:hint="eastAsia" w:eastAsia="微软雅黑"/>
          <w:kern w:val="0"/>
          <w:lang w:val="en-US" w:eastAsia="zh-CN"/>
        </w:rPr>
        <w:t xml:space="preserve">In B3 and B4, </w:t>
      </w:r>
      <w:r>
        <w:rPr>
          <w:rFonts w:hint="eastAsia" w:eastAsia="微软雅黑"/>
          <w:kern w:val="0"/>
        </w:rPr>
        <w:t>he benefits should be decoupled with two</w:t>
      </w:r>
      <w:r>
        <w:rPr>
          <w:rFonts w:eastAsia="微软雅黑"/>
          <w:kern w:val="0"/>
        </w:rPr>
        <w:t>-</w:t>
      </w:r>
      <w:r>
        <w:rPr>
          <w:rFonts w:hint="eastAsia" w:eastAsia="微软雅黑"/>
          <w:kern w:val="0"/>
        </w:rPr>
        <w:t>sided model as both one-sided and two-sided model have similar benefits over Case y</w:t>
      </w:r>
      <w:r>
        <w:rPr>
          <w:rFonts w:hint="eastAsia" w:eastAsia="微软雅黑"/>
          <w:kern w:val="0"/>
          <w:lang w:val="en-US" w:eastAsia="zh-CN"/>
        </w:rPr>
        <w:t>.</w:t>
      </w:r>
    </w:p>
    <w:p>
      <w:pPr>
        <w:numPr>
          <w:ilvl w:val="0"/>
          <w:numId w:val="30"/>
        </w:numPr>
        <w:snapToGrid w:val="0"/>
        <w:spacing w:before="72" w:beforeLines="30" w:after="72" w:afterLines="30" w:line="288" w:lineRule="auto"/>
        <w:rPr>
          <w:rFonts w:eastAsia="微软雅黑"/>
          <w:kern w:val="0"/>
        </w:rPr>
      </w:pPr>
      <w:r>
        <w:rPr>
          <w:rFonts w:hint="eastAsia" w:eastAsia="微软雅黑"/>
          <w:kern w:val="0"/>
        </w:rPr>
        <w:t>Case y may have</w:t>
      </w:r>
      <w:r>
        <w:rPr>
          <w:rFonts w:eastAsia="微软雅黑"/>
          <w:kern w:val="0"/>
        </w:rPr>
        <w:t xml:space="preserve"> difficulty for offline training dataset exchange/exposure from network side to outside 3GPP network.</w:t>
      </w:r>
    </w:p>
    <w:p>
      <w:pPr>
        <w:numPr>
          <w:ilvl w:val="0"/>
          <w:numId w:val="30"/>
        </w:numPr>
        <w:snapToGrid w:val="0"/>
        <w:spacing w:before="72" w:beforeLines="30" w:after="72" w:afterLines="30" w:line="288" w:lineRule="auto"/>
        <w:rPr>
          <w:rFonts w:eastAsia="微软雅黑"/>
          <w:kern w:val="0"/>
        </w:rPr>
      </w:pPr>
      <w:r>
        <w:rPr>
          <w:rFonts w:eastAsia="微软雅黑"/>
          <w:kern w:val="0"/>
        </w:rPr>
        <w:t>B</w:t>
      </w:r>
      <w:r>
        <w:rPr>
          <w:rFonts w:hint="eastAsia" w:eastAsia="微软雅黑"/>
          <w:kern w:val="0"/>
        </w:rPr>
        <w:t xml:space="preserve">enefits of model transfer </w:t>
      </w:r>
      <w:r>
        <w:rPr>
          <w:rFonts w:hint="eastAsia" w:eastAsia="微软雅黑"/>
          <w:kern w:val="0"/>
          <w:lang w:val="en-US" w:eastAsia="zh-CN"/>
        </w:rPr>
        <w:t xml:space="preserve">also include </w:t>
      </w:r>
      <w:r>
        <w:rPr>
          <w:rFonts w:hint="eastAsia" w:eastAsia="微软雅黑"/>
          <w:kern w:val="0"/>
        </w:rPr>
        <w:t>s</w:t>
      </w:r>
      <w:r>
        <w:rPr>
          <w:rFonts w:eastAsia="微软雅黑"/>
          <w:kern w:val="0"/>
        </w:rPr>
        <w:t xml:space="preserve">maller end to end model delivery latency from model storage </w:t>
      </w:r>
      <w:r>
        <w:rPr>
          <w:rFonts w:hint="eastAsia" w:eastAsia="微软雅黑"/>
          <w:kern w:val="0"/>
        </w:rPr>
        <w:t xml:space="preserve">location </w:t>
      </w:r>
      <w:r>
        <w:rPr>
          <w:rFonts w:eastAsia="微软雅黑"/>
          <w:kern w:val="0"/>
        </w:rPr>
        <w:t>to UE and less requirement on user consent for delivering model in non-3GPP way</w:t>
      </w:r>
      <w:r>
        <w:rPr>
          <w:rFonts w:hint="eastAsia" w:eastAsia="微软雅黑"/>
          <w:kern w:val="0"/>
          <w:lang w:val="en-US" w:eastAsia="zh-CN"/>
        </w:rPr>
        <w:t>.</w:t>
      </w:r>
    </w:p>
    <w:p>
      <w:pPr>
        <w:numPr>
          <w:ilvl w:val="0"/>
          <w:numId w:val="30"/>
        </w:numPr>
        <w:snapToGrid w:val="0"/>
        <w:spacing w:before="72" w:beforeLines="30" w:after="72" w:afterLines="30" w:line="288" w:lineRule="auto"/>
        <w:rPr>
          <w:rFonts w:eastAsia="微软雅黑"/>
          <w:kern w:val="0"/>
        </w:rPr>
      </w:pPr>
      <w:r>
        <w:rPr>
          <w:rFonts w:hint="eastAsia" w:eastAsia="微软雅黑"/>
          <w:kern w:val="0"/>
          <w:lang w:val="en-US" w:eastAsia="zh-CN"/>
        </w:rPr>
        <w:t xml:space="preserve">In </w:t>
      </w:r>
      <w:r>
        <w:rPr>
          <w:rFonts w:eastAsia="微软雅黑"/>
          <w:kern w:val="0"/>
        </w:rPr>
        <w:t xml:space="preserve">C3, the wording </w:t>
      </w:r>
      <w:r>
        <w:rPr>
          <w:rFonts w:hint="default" w:eastAsia="微软雅黑"/>
          <w:kern w:val="0"/>
          <w:lang w:val="en-US" w:eastAsia="zh-CN"/>
        </w:rPr>
        <w:t>‘</w:t>
      </w:r>
      <w:r>
        <w:rPr>
          <w:rFonts w:eastAsia="微软雅黑"/>
          <w:kern w:val="0"/>
        </w:rPr>
        <w:t>design secret</w:t>
      </w:r>
      <w:r>
        <w:rPr>
          <w:rFonts w:hint="default" w:eastAsia="微软雅黑"/>
          <w:kern w:val="0"/>
          <w:lang w:val="en-US" w:eastAsia="zh-CN"/>
        </w:rPr>
        <w:t>’</w:t>
      </w:r>
      <w:r>
        <w:rPr>
          <w:rFonts w:eastAsia="微软雅黑"/>
          <w:kern w:val="0"/>
        </w:rPr>
        <w:t xml:space="preserve"> is ambiguous. If there is no device specific design decisions and the model </w:t>
      </w:r>
      <w:r>
        <w:rPr>
          <w:rFonts w:hint="eastAsia" w:eastAsia="微软雅黑"/>
          <w:kern w:val="0"/>
        </w:rPr>
        <w:t xml:space="preserve">structure </w:t>
      </w:r>
      <w:r>
        <w:rPr>
          <w:rFonts w:eastAsia="微软雅黑"/>
          <w:kern w:val="0"/>
        </w:rPr>
        <w:t xml:space="preserve">is widely known, the challenge may not be </w:t>
      </w:r>
      <w:r>
        <w:rPr>
          <w:rFonts w:hint="eastAsia" w:eastAsia="微软雅黑"/>
          <w:kern w:val="0"/>
          <w:lang w:val="en-US" w:eastAsia="zh-CN"/>
        </w:rPr>
        <w:t xml:space="preserve">a </w:t>
      </w:r>
      <w:r>
        <w:rPr>
          <w:rFonts w:eastAsia="微软雅黑"/>
          <w:kern w:val="0"/>
        </w:rPr>
        <w:t>concern.</w:t>
      </w:r>
    </w:p>
    <w:p>
      <w:pPr>
        <w:numPr>
          <w:ilvl w:val="0"/>
          <w:numId w:val="30"/>
        </w:numPr>
        <w:snapToGrid w:val="0"/>
        <w:spacing w:before="72" w:beforeLines="30" w:after="72" w:afterLines="30" w:line="288" w:lineRule="auto"/>
        <w:rPr>
          <w:rFonts w:eastAsia="微软雅黑"/>
          <w:kern w:val="0"/>
        </w:rPr>
      </w:pPr>
      <w:r>
        <w:rPr>
          <w:rFonts w:eastAsia="微软雅黑"/>
          <w:kern w:val="0"/>
        </w:rPr>
        <w:t>Accepting new parameters may not be a challenge if the model is compiled in a way that could be updated with new parameters. Re-compilation is also not needed.</w:t>
      </w:r>
    </w:p>
    <w:p>
      <w:pPr>
        <w:numPr>
          <w:ilvl w:val="0"/>
          <w:numId w:val="30"/>
        </w:numPr>
        <w:snapToGrid w:val="0"/>
        <w:spacing w:before="72" w:beforeLines="30" w:after="72" w:afterLines="30" w:line="288" w:lineRule="auto"/>
        <w:rPr>
          <w:rFonts w:eastAsia="微软雅黑"/>
          <w:color w:val="auto"/>
          <w:kern w:val="0"/>
        </w:rPr>
      </w:pPr>
      <w:r>
        <w:rPr>
          <w:rFonts w:eastAsia="微软雅黑"/>
          <w:kern w:val="0"/>
        </w:rPr>
        <w:t>C5 and C9 ar</w:t>
      </w:r>
      <w:r>
        <w:rPr>
          <w:rFonts w:eastAsia="微软雅黑"/>
          <w:color w:val="auto"/>
          <w:kern w:val="0"/>
        </w:rPr>
        <w:t xml:space="preserve">e basically talking about the same thing: performance may not be 100% guaranteed without full awareness of the </w:t>
      </w:r>
      <w:r>
        <w:rPr>
          <w:rFonts w:hint="default" w:ascii="Times New Roman" w:hAnsi="Times New Roman" w:cs="Times New Roman"/>
          <w:color w:val="auto"/>
          <w:lang w:val="en-US" w:eastAsia="zh-CN"/>
        </w:rPr>
        <w:t>software/hardware</w:t>
      </w:r>
      <w:r>
        <w:rPr>
          <w:rFonts w:hint="eastAsia" w:cs="Times New Roman"/>
          <w:color w:val="auto"/>
          <w:lang w:val="en-US" w:eastAsia="zh-CN"/>
        </w:rPr>
        <w:t xml:space="preserve"> </w:t>
      </w:r>
      <w:r>
        <w:rPr>
          <w:rFonts w:eastAsia="微软雅黑"/>
          <w:color w:val="auto"/>
          <w:kern w:val="0"/>
        </w:rPr>
        <w:t xml:space="preserve">environment </w:t>
      </w:r>
      <w:r>
        <w:rPr>
          <w:rFonts w:hint="eastAsia" w:eastAsia="微软雅黑"/>
          <w:color w:val="auto"/>
          <w:kern w:val="0"/>
          <w:lang w:val="en-US" w:eastAsia="zh-CN"/>
        </w:rPr>
        <w:t>of</w:t>
      </w:r>
      <w:r>
        <w:rPr>
          <w:rFonts w:eastAsia="微软雅黑"/>
          <w:color w:val="auto"/>
          <w:kern w:val="0"/>
        </w:rPr>
        <w:t xml:space="preserve"> the UE side. Thus these two should be combined.</w:t>
      </w:r>
      <w:r>
        <w:rPr>
          <w:rFonts w:hint="eastAsia" w:eastAsia="微软雅黑"/>
          <w:color w:val="auto"/>
          <w:kern w:val="0"/>
        </w:rPr>
        <w:t xml:space="preserve"> </w:t>
      </w:r>
      <w:r>
        <w:rPr>
          <w:rFonts w:eastAsia="微软雅黑"/>
          <w:color w:val="auto"/>
          <w:kern w:val="0"/>
        </w:rPr>
        <w:t xml:space="preserve">Quantization alignment would resolve this concern since the model training entity would guarantee the performance after quantization. Moreover, the model performance can be monitored/assessed after the model is deployed. </w:t>
      </w:r>
    </w:p>
    <w:p>
      <w:pPr>
        <w:numPr>
          <w:ilvl w:val="0"/>
          <w:numId w:val="30"/>
        </w:numPr>
        <w:snapToGrid w:val="0"/>
        <w:spacing w:before="72" w:beforeLines="30" w:after="72" w:afterLines="30" w:line="288" w:lineRule="auto"/>
        <w:rPr>
          <w:rFonts w:eastAsia="微软雅黑"/>
          <w:color w:val="auto"/>
          <w:kern w:val="0"/>
        </w:rPr>
      </w:pPr>
      <w:r>
        <w:rPr>
          <w:rFonts w:hint="eastAsia" w:eastAsia="微软雅黑"/>
          <w:color w:val="auto"/>
          <w:kern w:val="0"/>
        </w:rPr>
        <w:t xml:space="preserve">Case </w:t>
      </w:r>
      <w:r>
        <w:rPr>
          <w:rFonts w:eastAsia="微软雅黑"/>
          <w:color w:val="auto"/>
          <w:kern w:val="0"/>
        </w:rPr>
        <w:t>z1~z3 has larger timescale and more co-engineering than level y</w:t>
      </w:r>
      <w:r>
        <w:rPr>
          <w:rFonts w:hint="eastAsia" w:eastAsia="微软雅黑"/>
          <w:color w:val="auto"/>
          <w:kern w:val="0"/>
        </w:rPr>
        <w:t xml:space="preserve"> when the model training location (or offline compiling location) and model storage location are not on the same side</w:t>
      </w:r>
      <w:r>
        <w:rPr>
          <w:rFonts w:hint="eastAsia" w:eastAsia="微软雅黑"/>
          <w:color w:val="auto"/>
          <w:kern w:val="0"/>
          <w:lang w:val="en-US" w:eastAsia="zh-CN"/>
        </w:rPr>
        <w:t>.</w:t>
      </w:r>
    </w:p>
    <w:p>
      <w:pPr>
        <w:numPr>
          <w:ilvl w:val="0"/>
          <w:numId w:val="30"/>
        </w:numPr>
        <w:snapToGrid w:val="0"/>
        <w:spacing w:before="72" w:beforeLines="30" w:after="72" w:afterLines="30" w:line="288" w:lineRule="auto"/>
        <w:rPr>
          <w:rFonts w:eastAsia="微软雅黑"/>
          <w:color w:val="auto"/>
          <w:kern w:val="0"/>
        </w:rPr>
      </w:pPr>
      <w:r>
        <w:rPr>
          <w:rFonts w:eastAsia="微软雅黑"/>
          <w:color w:val="auto"/>
          <w:kern w:val="0"/>
        </w:rPr>
        <w:t>C11 is unclear on “running an unknown model structure”</w:t>
      </w:r>
      <w:r>
        <w:rPr>
          <w:rFonts w:hint="eastAsia" w:eastAsia="微软雅黑"/>
          <w:color w:val="auto"/>
          <w:kern w:val="0"/>
        </w:rPr>
        <w:t xml:space="preserve">. It refers to </w:t>
      </w:r>
      <w:r>
        <w:rPr>
          <w:rFonts w:eastAsia="微软雅黑"/>
          <w:color w:val="auto"/>
          <w:kern w:val="0"/>
        </w:rPr>
        <w:t xml:space="preserve">“converting an unknown structure into </w:t>
      </w:r>
      <w:r>
        <w:rPr>
          <w:rFonts w:hint="eastAsia" w:eastAsia="微软雅黑"/>
          <w:color w:val="auto"/>
          <w:kern w:val="0"/>
          <w:lang w:val="en-US" w:eastAsia="zh-CN"/>
        </w:rPr>
        <w:t xml:space="preserve">an </w:t>
      </w:r>
      <w:r>
        <w:rPr>
          <w:rFonts w:eastAsia="微软雅黑"/>
          <w:color w:val="auto"/>
          <w:kern w:val="0"/>
        </w:rPr>
        <w:t>executable format”</w:t>
      </w:r>
      <w:r>
        <w:rPr>
          <w:rFonts w:hint="eastAsia" w:eastAsia="微软雅黑"/>
          <w:color w:val="auto"/>
          <w:kern w:val="0"/>
          <w:lang w:val="en-US" w:eastAsia="zh-CN"/>
        </w:rPr>
        <w:t>.</w:t>
      </w:r>
    </w:p>
    <w:p>
      <w:pPr>
        <w:numPr>
          <w:ilvl w:val="0"/>
          <w:numId w:val="30"/>
        </w:numPr>
        <w:snapToGrid w:val="0"/>
        <w:spacing w:before="72" w:beforeLines="30" w:after="72" w:afterLines="30" w:line="288" w:lineRule="auto"/>
        <w:rPr>
          <w:rFonts w:eastAsia="微软雅黑"/>
          <w:color w:val="auto"/>
          <w:kern w:val="0"/>
        </w:rPr>
      </w:pPr>
      <w:r>
        <w:rPr>
          <w:rFonts w:eastAsia="微软雅黑"/>
          <w:color w:val="auto"/>
          <w:kern w:val="0"/>
        </w:rPr>
        <w:t>S1 may not be needed for cases that 3GPP only specif</w:t>
      </w:r>
      <w:r>
        <w:rPr>
          <w:rFonts w:hint="eastAsia" w:eastAsia="微软雅黑"/>
          <w:color w:val="auto"/>
          <w:kern w:val="0"/>
        </w:rPr>
        <w:t>ies</w:t>
      </w:r>
      <w:r>
        <w:rPr>
          <w:rFonts w:eastAsia="微软雅黑"/>
          <w:color w:val="auto"/>
          <w:kern w:val="0"/>
        </w:rPr>
        <w:t xml:space="preserve"> ways to align model format. Furthermore, 3GPP already has similar mechanisms specified in other WGs</w:t>
      </w:r>
      <w:r>
        <w:rPr>
          <w:rFonts w:hint="eastAsia" w:eastAsia="微软雅黑"/>
          <w:color w:val="auto"/>
          <w:kern w:val="0"/>
          <w:lang w:val="en-US" w:eastAsia="zh-CN"/>
        </w:rPr>
        <w:t xml:space="preserve"> for the model format alignment between network and UE, such as </w:t>
      </w:r>
      <w:r>
        <w:rPr>
          <w:rFonts w:hint="eastAsia"/>
          <w:color w:val="auto"/>
          <w:lang w:val="en-US" w:eastAsia="zh-CN"/>
        </w:rPr>
        <w:t>the i</w:t>
      </w:r>
      <w:r>
        <w:rPr>
          <w:rFonts w:hint="default"/>
          <w:color w:val="auto"/>
          <w:lang w:val="en-US" w:eastAsia="zh-CN"/>
        </w:rPr>
        <w:t>nteroperability token defined by SA2</w:t>
      </w:r>
      <w:r>
        <w:rPr>
          <w:rFonts w:eastAsia="微软雅黑"/>
          <w:color w:val="auto"/>
          <w:kern w:val="0"/>
        </w:rPr>
        <w:t>.</w:t>
      </w:r>
    </w:p>
    <w:p>
      <w:pPr>
        <w:numPr>
          <w:ilvl w:val="0"/>
          <w:numId w:val="30"/>
        </w:numPr>
        <w:snapToGrid w:val="0"/>
        <w:spacing w:before="72" w:beforeLines="30" w:after="72" w:afterLines="30" w:line="288" w:lineRule="auto"/>
        <w:rPr>
          <w:rFonts w:eastAsia="微软雅黑"/>
          <w:kern w:val="0"/>
        </w:rPr>
      </w:pPr>
      <w:r>
        <w:rPr>
          <w:rFonts w:eastAsia="微软雅黑"/>
          <w:kern w:val="0"/>
        </w:rPr>
        <w:t>S2 is mainly targeting unknown model structure. Thus,</w:t>
      </w:r>
      <w:r>
        <w:rPr>
          <w:rFonts w:hint="eastAsia" w:eastAsia="微软雅黑"/>
          <w:kern w:val="0"/>
          <w:lang w:val="en-US" w:eastAsia="zh-CN"/>
        </w:rPr>
        <w:t xml:space="preserve"> </w:t>
      </w:r>
      <w:r>
        <w:rPr>
          <w:rFonts w:eastAsia="微软雅黑"/>
          <w:kern w:val="0"/>
        </w:rPr>
        <w:t xml:space="preserve">S2 </w:t>
      </w:r>
      <w:r>
        <w:rPr>
          <w:rFonts w:hint="eastAsia" w:eastAsia="微软雅黑"/>
          <w:kern w:val="0"/>
          <w:lang w:val="en-US" w:eastAsia="zh-CN"/>
        </w:rPr>
        <w:t>should</w:t>
      </w:r>
      <w:r>
        <w:rPr>
          <w:rFonts w:eastAsia="微软雅黑"/>
          <w:kern w:val="0"/>
        </w:rPr>
        <w:t xml:space="preserve"> be</w:t>
      </w:r>
      <w:r>
        <w:rPr>
          <w:rFonts w:hint="eastAsia" w:eastAsia="微软雅黑"/>
          <w:kern w:val="0"/>
          <w:lang w:val="en-US" w:eastAsia="zh-CN"/>
        </w:rPr>
        <w:t xml:space="preserve"> </w:t>
      </w:r>
      <w:r>
        <w:rPr>
          <w:rFonts w:eastAsia="微软雅黑"/>
          <w:kern w:val="0"/>
        </w:rPr>
        <w:t>clear on this.</w:t>
      </w:r>
    </w:p>
    <w:p>
      <w:pPr>
        <w:numPr>
          <w:ilvl w:val="0"/>
          <w:numId w:val="30"/>
        </w:numPr>
        <w:snapToGrid w:val="0"/>
        <w:spacing w:before="72" w:beforeLines="30" w:after="72" w:afterLines="30" w:line="288" w:lineRule="auto"/>
        <w:rPr>
          <w:rFonts w:eastAsia="微软雅黑"/>
          <w:kern w:val="0"/>
        </w:rPr>
      </w:pPr>
      <w:r>
        <w:rPr>
          <w:rFonts w:eastAsia="微软雅黑"/>
          <w:kern w:val="0"/>
        </w:rPr>
        <w:t>Comparison of level y to different model transfer cases (z1~z5) should be split into two tables.</w:t>
      </w:r>
      <w:r>
        <w:rPr>
          <w:rFonts w:hint="eastAsia" w:eastAsia="微软雅黑"/>
          <w:kern w:val="0"/>
        </w:rPr>
        <w:t xml:space="preserve"> </w:t>
      </w:r>
      <w:r>
        <w:rPr>
          <w:rFonts w:eastAsia="微软雅黑"/>
          <w:kern w:val="0"/>
        </w:rPr>
        <w:t>One</w:t>
      </w:r>
      <w:r>
        <w:rPr>
          <w:rFonts w:hint="eastAsia" w:eastAsia="微软雅黑"/>
          <w:kern w:val="0"/>
          <w:lang w:val="en-US" w:eastAsia="zh-CN"/>
        </w:rPr>
        <w:t xml:space="preserve"> table</w:t>
      </w:r>
      <w:r>
        <w:rPr>
          <w:rFonts w:eastAsia="微软雅黑"/>
          <w:kern w:val="0"/>
        </w:rPr>
        <w:t xml:space="preserve"> </w:t>
      </w:r>
      <w:r>
        <w:rPr>
          <w:rFonts w:hint="eastAsia" w:eastAsia="微软雅黑"/>
          <w:kern w:val="0"/>
          <w:lang w:val="en-US" w:eastAsia="zh-CN"/>
        </w:rPr>
        <w:t xml:space="preserve">is </w:t>
      </w:r>
      <w:r>
        <w:rPr>
          <w:rFonts w:eastAsia="微软雅黑"/>
          <w:kern w:val="0"/>
        </w:rPr>
        <w:t xml:space="preserve">for network side training and another </w:t>
      </w:r>
      <w:r>
        <w:rPr>
          <w:rFonts w:hint="eastAsia" w:eastAsia="微软雅黑"/>
          <w:kern w:val="0"/>
          <w:lang w:val="en-US" w:eastAsia="zh-CN"/>
        </w:rPr>
        <w:t xml:space="preserve">table is </w:t>
      </w:r>
      <w:r>
        <w:rPr>
          <w:rFonts w:eastAsia="微软雅黑"/>
          <w:kern w:val="0"/>
        </w:rPr>
        <w:t>for UE side/neutral site training.</w:t>
      </w:r>
      <w:r>
        <w:rPr>
          <w:rFonts w:hint="eastAsia" w:eastAsia="微软雅黑"/>
          <w:kern w:val="0"/>
        </w:rPr>
        <w:t xml:space="preserve"> </w:t>
      </w:r>
      <w:r>
        <w:rPr>
          <w:rFonts w:eastAsia="微软雅黑"/>
          <w:kern w:val="0"/>
        </w:rPr>
        <w:t xml:space="preserve">The reason for such split is that comparison baseline for level y should be made clear on whether </w:t>
      </w:r>
      <w:r>
        <w:rPr>
          <w:rFonts w:hint="eastAsia" w:eastAsia="微软雅黑"/>
          <w:kern w:val="0"/>
          <w:lang w:val="en-US" w:eastAsia="zh-CN"/>
        </w:rPr>
        <w:t xml:space="preserve">the training location of </w:t>
      </w:r>
      <w:r>
        <w:rPr>
          <w:rFonts w:eastAsia="微软雅黑"/>
          <w:kern w:val="0"/>
        </w:rPr>
        <w:t xml:space="preserve">level y is </w:t>
      </w:r>
      <w:r>
        <w:rPr>
          <w:rFonts w:hint="eastAsia" w:eastAsia="微软雅黑"/>
          <w:kern w:val="0"/>
          <w:lang w:val="en-US" w:eastAsia="zh-CN"/>
        </w:rPr>
        <w:t xml:space="preserve">resided at the </w:t>
      </w:r>
      <w:r>
        <w:rPr>
          <w:rFonts w:eastAsia="微软雅黑"/>
          <w:kern w:val="0"/>
        </w:rPr>
        <w:t>network side or UE side/neutral site.</w:t>
      </w:r>
    </w:p>
    <w:p>
      <w:pPr>
        <w:snapToGrid w:val="0"/>
        <w:spacing w:before="72" w:beforeLines="30" w:after="72" w:afterLines="30" w:line="288" w:lineRule="auto"/>
        <w:rPr>
          <w:rFonts w:hint="eastAsia" w:eastAsia="微软雅黑"/>
          <w:kern w:val="0"/>
          <w:lang w:eastAsia="zh-CN"/>
        </w:rPr>
      </w:pPr>
      <w:r>
        <w:rPr>
          <w:rFonts w:hint="eastAsia" w:eastAsia="微软雅黑"/>
          <w:kern w:val="0"/>
        </w:rPr>
        <w:t>With the above comments, we have the following proposal</w:t>
      </w:r>
      <w:r>
        <w:rPr>
          <w:rFonts w:hint="eastAsia" w:eastAsia="微软雅黑"/>
          <w:kern w:val="0"/>
          <w:lang w:val="en-US" w:eastAsia="zh-CN"/>
        </w:rPr>
        <w:t>.</w:t>
      </w:r>
    </w:p>
    <w:p>
      <w:pPr>
        <w:pStyle w:val="30"/>
        <w:spacing w:before="72" w:after="72"/>
        <w:jc w:val="both"/>
        <w:rPr>
          <w:lang w:val="en-US"/>
        </w:rPr>
      </w:pPr>
      <w:bookmarkStart w:id="76" w:name="_Toc23696"/>
      <w:bookmarkStart w:id="77" w:name="_Toc24270"/>
      <w:r>
        <w:rPr>
          <w:rFonts w:hint="eastAsia"/>
          <w:lang w:val="en-US"/>
        </w:rPr>
        <w:t>Conclude the different model transfer/delivery options in terms of benefits, challenges, and specification impacts based on the following tables:</w:t>
      </w:r>
      <w:bookmarkEnd w:id="76"/>
      <w:bookmarkEnd w:id="77"/>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1783"/>
        <w:gridCol w:w="2980"/>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tcPr>
          <w:p>
            <w:pPr>
              <w:widowControl/>
              <w:spacing w:before="72" w:beforeLines="30" w:after="72" w:afterLines="30" w:line="288" w:lineRule="auto"/>
              <w:rPr>
                <w:rFonts w:eastAsia="宋体"/>
              </w:rPr>
            </w:pPr>
            <w:r>
              <w:rPr>
                <w:rFonts w:eastAsia="宋体"/>
              </w:rPr>
              <w:t>Network-side training</w:t>
            </w:r>
          </w:p>
        </w:tc>
        <w:tc>
          <w:tcPr>
            <w:tcW w:w="1596" w:type="dxa"/>
          </w:tcPr>
          <w:p>
            <w:pPr>
              <w:widowControl/>
              <w:spacing w:before="72" w:beforeLines="30" w:after="72" w:afterLines="30" w:line="288" w:lineRule="auto"/>
              <w:rPr>
                <w:lang w:val="en-GB"/>
              </w:rPr>
            </w:pPr>
            <w:r>
              <w:rPr>
                <w:lang w:val="en-GB"/>
              </w:rPr>
              <w:t>Benefits</w:t>
            </w:r>
          </w:p>
        </w:tc>
        <w:tc>
          <w:tcPr>
            <w:tcW w:w="2988" w:type="dxa"/>
          </w:tcPr>
          <w:p>
            <w:pPr>
              <w:widowControl/>
              <w:spacing w:before="72" w:beforeLines="30" w:after="72" w:afterLines="30" w:line="288" w:lineRule="auto"/>
              <w:rPr>
                <w:lang w:val="en-GB"/>
              </w:rPr>
            </w:pPr>
            <w:r>
              <w:rPr>
                <w:lang w:val="en-GB"/>
              </w:rPr>
              <w:t>Challenges / requirements</w:t>
            </w:r>
          </w:p>
        </w:tc>
        <w:tc>
          <w:tcPr>
            <w:tcW w:w="2777" w:type="dxa"/>
          </w:tcPr>
          <w:p>
            <w:pPr>
              <w:widowControl/>
              <w:spacing w:before="72" w:beforeLines="30" w:after="72" w:afterLines="30" w:line="288" w:lineRule="auto"/>
              <w:rPr>
                <w:lang w:val="en-GB"/>
              </w:rPr>
            </w:pPr>
            <w:r>
              <w:rPr>
                <w:lang w:val="en-GB"/>
              </w:rPr>
              <w:t xml:space="preserve">Potential specification impact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tcPr>
          <w:p>
            <w:pPr>
              <w:widowControl/>
              <w:spacing w:before="72" w:beforeLines="30" w:after="72" w:afterLines="30" w:line="288" w:lineRule="auto"/>
              <w:rPr>
                <w:lang w:val="en-GB"/>
              </w:rPr>
            </w:pPr>
            <w:r>
              <w:rPr>
                <w:lang w:val="en-GB"/>
              </w:rPr>
              <w:t>y</w:t>
            </w:r>
          </w:p>
        </w:tc>
        <w:tc>
          <w:tcPr>
            <w:tcW w:w="1596" w:type="dxa"/>
          </w:tcPr>
          <w:p>
            <w:pPr>
              <w:widowControl/>
              <w:spacing w:before="72" w:beforeLines="30" w:after="72" w:afterLines="30" w:line="288" w:lineRule="auto"/>
              <w:rPr>
                <w:lang w:val="en-GB"/>
              </w:rPr>
            </w:pPr>
            <w:r>
              <w:rPr>
                <w:lang w:val="en-GB"/>
              </w:rPr>
              <w:t>-</w:t>
            </w:r>
          </w:p>
        </w:tc>
        <w:tc>
          <w:tcPr>
            <w:tcW w:w="2988" w:type="dxa"/>
          </w:tcPr>
          <w:p>
            <w:pPr>
              <w:widowControl/>
              <w:spacing w:before="72" w:beforeLines="30" w:after="72" w:afterLines="30" w:line="288" w:lineRule="auto"/>
              <w:rPr>
                <w:lang w:val="en-GB"/>
              </w:rPr>
            </w:pPr>
            <w:r>
              <w:rPr>
                <w:lang w:val="en-GB"/>
              </w:rPr>
              <w:t>-</w:t>
            </w:r>
          </w:p>
        </w:tc>
        <w:tc>
          <w:tcPr>
            <w:tcW w:w="2777" w:type="dxa"/>
          </w:tcPr>
          <w:p>
            <w:pPr>
              <w:widowControl/>
              <w:spacing w:before="72" w:beforeLines="30" w:after="72" w:afterLines="30" w:line="288" w:lineRule="auto"/>
              <w:rPr>
                <w:lang w:val="en-GB"/>
              </w:rPr>
            </w:pPr>
            <w:r>
              <w:rPr>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vAlign w:val="center"/>
          </w:tcPr>
          <w:p>
            <w:pPr>
              <w:pStyle w:val="20"/>
              <w:widowControl/>
              <w:spacing w:beforeAutospacing="1" w:afterAutospacing="1"/>
              <w:jc w:val="both"/>
              <w:rPr>
                <w:sz w:val="20"/>
              </w:rPr>
            </w:pPr>
            <w:r>
              <w:rPr>
                <w:sz w:val="20"/>
              </w:rPr>
              <w:t>Z2</w:t>
            </w:r>
          </w:p>
        </w:tc>
        <w:tc>
          <w:tcPr>
            <w:tcW w:w="1596" w:type="dxa"/>
            <w:vAlign w:val="center"/>
          </w:tcPr>
          <w:p>
            <w:pPr>
              <w:pStyle w:val="20"/>
              <w:widowControl/>
              <w:spacing w:beforeAutospacing="1" w:afterAutospacing="1"/>
              <w:jc w:val="both"/>
              <w:rPr>
                <w:strike/>
                <w:sz w:val="20"/>
                <w:lang w:eastAsia="zh-CN"/>
              </w:rPr>
            </w:pPr>
            <w:r>
              <w:rPr>
                <w:sz w:val="20"/>
              </w:rPr>
              <w:t>B</w:t>
            </w:r>
            <w:r>
              <w:rPr>
                <w:rFonts w:hint="eastAsia"/>
                <w:sz w:val="20"/>
                <w:lang w:val="en-US" w:eastAsia="zh-CN"/>
              </w:rPr>
              <w:t>4</w:t>
            </w:r>
            <w:r>
              <w:rPr>
                <w:sz w:val="20"/>
              </w:rPr>
              <w:t>, B</w:t>
            </w:r>
            <w:r>
              <w:rPr>
                <w:rFonts w:hint="eastAsia"/>
                <w:sz w:val="20"/>
                <w:lang w:val="en-US" w:eastAsia="zh-CN"/>
              </w:rPr>
              <w:t>5</w:t>
            </w:r>
          </w:p>
        </w:tc>
        <w:tc>
          <w:tcPr>
            <w:tcW w:w="2988" w:type="dxa"/>
            <w:vAlign w:val="center"/>
          </w:tcPr>
          <w:p>
            <w:pPr>
              <w:pStyle w:val="20"/>
              <w:widowControl/>
              <w:spacing w:beforeAutospacing="1" w:afterAutospacing="1"/>
              <w:jc w:val="both"/>
              <w:rPr>
                <w:sz w:val="20"/>
                <w:lang w:val="en-US" w:eastAsia="zh-CN"/>
              </w:rPr>
            </w:pPr>
            <w:r>
              <w:rPr>
                <w:sz w:val="20"/>
              </w:rPr>
              <w:t>C</w:t>
            </w:r>
            <w:r>
              <w:rPr>
                <w:rFonts w:hint="eastAsia"/>
                <w:sz w:val="20"/>
                <w:lang w:val="en-US" w:eastAsia="zh-CN"/>
              </w:rPr>
              <w:t>1</w:t>
            </w:r>
            <w:r>
              <w:rPr>
                <w:sz w:val="20"/>
              </w:rPr>
              <w:t>, C</w:t>
            </w:r>
            <w:r>
              <w:rPr>
                <w:rFonts w:hint="eastAsia"/>
                <w:sz w:val="20"/>
                <w:lang w:val="en-US" w:eastAsia="zh-CN"/>
              </w:rPr>
              <w:t>3</w:t>
            </w:r>
            <w:r>
              <w:rPr>
                <w:sz w:val="20"/>
              </w:rPr>
              <w:t>, C</w:t>
            </w:r>
            <w:r>
              <w:rPr>
                <w:rFonts w:hint="eastAsia"/>
                <w:sz w:val="20"/>
                <w:lang w:val="en-US" w:eastAsia="zh-CN"/>
              </w:rPr>
              <w:t>4</w:t>
            </w:r>
          </w:p>
        </w:tc>
        <w:tc>
          <w:tcPr>
            <w:tcW w:w="2777" w:type="dxa"/>
            <w:vAlign w:val="center"/>
          </w:tcPr>
          <w:p>
            <w:pPr>
              <w:pStyle w:val="20"/>
              <w:widowControl/>
              <w:spacing w:beforeAutospacing="1" w:afterAutospacing="1"/>
              <w:jc w:val="both"/>
              <w:rPr>
                <w:sz w:val="20"/>
              </w:rPr>
            </w:pPr>
            <w:r>
              <w:rPr>
                <w:sz w:val="20"/>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vAlign w:val="center"/>
          </w:tcPr>
          <w:p>
            <w:pPr>
              <w:pStyle w:val="20"/>
              <w:widowControl/>
              <w:spacing w:beforeAutospacing="1" w:afterAutospacing="1"/>
              <w:jc w:val="both"/>
              <w:rPr>
                <w:sz w:val="20"/>
              </w:rPr>
            </w:pPr>
            <w:r>
              <w:rPr>
                <w:sz w:val="20"/>
              </w:rPr>
              <w:t>Z4</w:t>
            </w:r>
          </w:p>
        </w:tc>
        <w:tc>
          <w:tcPr>
            <w:tcW w:w="1596" w:type="dxa"/>
            <w:vAlign w:val="center"/>
          </w:tcPr>
          <w:p>
            <w:pPr>
              <w:pStyle w:val="20"/>
              <w:widowControl/>
              <w:spacing w:beforeAutospacing="1" w:afterAutospacing="1"/>
              <w:jc w:val="both"/>
              <w:rPr>
                <w:sz w:val="20"/>
                <w:lang w:val="en-US" w:eastAsia="zh-CN"/>
              </w:rPr>
            </w:pPr>
            <w:r>
              <w:rPr>
                <w:sz w:val="20"/>
              </w:rPr>
              <w:t>B1, B</w:t>
            </w:r>
            <w:r>
              <w:rPr>
                <w:rFonts w:hint="eastAsia"/>
                <w:sz w:val="20"/>
                <w:lang w:val="en-US" w:eastAsia="zh-CN"/>
              </w:rPr>
              <w:t>3</w:t>
            </w:r>
            <w:r>
              <w:rPr>
                <w:sz w:val="20"/>
              </w:rPr>
              <w:t>, B</w:t>
            </w:r>
            <w:r>
              <w:rPr>
                <w:rFonts w:hint="eastAsia"/>
                <w:sz w:val="20"/>
                <w:lang w:val="en-US" w:eastAsia="zh-CN"/>
              </w:rPr>
              <w:t>4</w:t>
            </w:r>
            <w:r>
              <w:rPr>
                <w:sz w:val="20"/>
              </w:rPr>
              <w:t>, </w:t>
            </w:r>
            <w:r>
              <w:rPr>
                <w:rFonts w:hint="eastAsia"/>
                <w:sz w:val="20"/>
                <w:lang w:val="en-US" w:eastAsia="zh-CN"/>
              </w:rPr>
              <w:t>B5</w:t>
            </w:r>
          </w:p>
        </w:tc>
        <w:tc>
          <w:tcPr>
            <w:tcW w:w="2988" w:type="dxa"/>
            <w:vAlign w:val="center"/>
          </w:tcPr>
          <w:p>
            <w:pPr>
              <w:pStyle w:val="20"/>
              <w:widowControl/>
              <w:spacing w:beforeAutospacing="1" w:afterAutospacing="1"/>
              <w:jc w:val="both"/>
              <w:rPr>
                <w:sz w:val="20"/>
                <w:lang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p>
        </w:tc>
        <w:tc>
          <w:tcPr>
            <w:tcW w:w="2777" w:type="dxa"/>
            <w:vAlign w:val="center"/>
          </w:tcPr>
          <w:p>
            <w:pPr>
              <w:pStyle w:val="20"/>
              <w:widowControl/>
              <w:spacing w:beforeAutospacing="1" w:afterAutospacing="1"/>
              <w:jc w:val="both"/>
              <w:rPr>
                <w:sz w:val="20"/>
              </w:rPr>
            </w:pPr>
            <w:r>
              <w:rPr>
                <w:sz w:val="20"/>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vAlign w:val="center"/>
          </w:tcPr>
          <w:p>
            <w:pPr>
              <w:pStyle w:val="20"/>
              <w:widowControl/>
              <w:spacing w:beforeAutospacing="1" w:afterAutospacing="1"/>
              <w:jc w:val="both"/>
              <w:rPr>
                <w:sz w:val="20"/>
              </w:rPr>
            </w:pPr>
            <w:r>
              <w:rPr>
                <w:sz w:val="20"/>
              </w:rPr>
              <w:t>Z5</w:t>
            </w:r>
          </w:p>
        </w:tc>
        <w:tc>
          <w:tcPr>
            <w:tcW w:w="1596" w:type="dxa"/>
            <w:vAlign w:val="center"/>
          </w:tcPr>
          <w:p>
            <w:pPr>
              <w:pStyle w:val="20"/>
              <w:widowControl/>
              <w:spacing w:beforeAutospacing="1" w:afterAutospacing="1"/>
              <w:jc w:val="both"/>
              <w:rPr>
                <w:sz w:val="20"/>
                <w:lang w:val="en-US" w:eastAsia="zh-CN"/>
              </w:rPr>
            </w:pPr>
            <w:r>
              <w:rPr>
                <w:sz w:val="20"/>
              </w:rPr>
              <w:t>B1, B</w:t>
            </w:r>
            <w:r>
              <w:rPr>
                <w:rFonts w:hint="eastAsia"/>
                <w:sz w:val="20"/>
                <w:lang w:val="en-US" w:eastAsia="zh-CN"/>
              </w:rPr>
              <w:t>2</w:t>
            </w:r>
            <w:r>
              <w:rPr>
                <w:sz w:val="20"/>
              </w:rPr>
              <w:t>, B</w:t>
            </w:r>
            <w:r>
              <w:rPr>
                <w:rFonts w:hint="eastAsia"/>
                <w:sz w:val="20"/>
                <w:lang w:val="en-US" w:eastAsia="zh-CN"/>
              </w:rPr>
              <w:t>3</w:t>
            </w:r>
            <w:r>
              <w:rPr>
                <w:sz w:val="20"/>
              </w:rPr>
              <w:t>, B</w:t>
            </w:r>
            <w:r>
              <w:rPr>
                <w:rFonts w:hint="eastAsia"/>
                <w:sz w:val="20"/>
                <w:lang w:val="en-US" w:eastAsia="zh-CN"/>
              </w:rPr>
              <w:t>4</w:t>
            </w:r>
            <w:r>
              <w:rPr>
                <w:sz w:val="20"/>
              </w:rPr>
              <w:t>, B</w:t>
            </w:r>
            <w:r>
              <w:rPr>
                <w:rFonts w:hint="eastAsia"/>
                <w:sz w:val="20"/>
                <w:lang w:val="en-US" w:eastAsia="zh-CN"/>
              </w:rPr>
              <w:t>5</w:t>
            </w:r>
          </w:p>
        </w:tc>
        <w:tc>
          <w:tcPr>
            <w:tcW w:w="2988" w:type="dxa"/>
            <w:vAlign w:val="center"/>
          </w:tcPr>
          <w:p>
            <w:pPr>
              <w:pStyle w:val="20"/>
              <w:widowControl/>
              <w:spacing w:beforeAutospacing="1" w:afterAutospacing="1"/>
              <w:jc w:val="both"/>
              <w:rPr>
                <w:sz w:val="20"/>
                <w:lang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r>
              <w:rPr>
                <w:sz w:val="20"/>
              </w:rPr>
              <w:t>, C</w:t>
            </w:r>
            <w:r>
              <w:rPr>
                <w:rFonts w:hint="eastAsia"/>
                <w:sz w:val="20"/>
                <w:lang w:val="en-US" w:eastAsia="zh-CN"/>
              </w:rPr>
              <w:t>5</w:t>
            </w:r>
            <w:r>
              <w:rPr>
                <w:sz w:val="20"/>
              </w:rPr>
              <w:t>, C</w:t>
            </w:r>
            <w:r>
              <w:rPr>
                <w:rFonts w:hint="eastAsia"/>
                <w:sz w:val="20"/>
                <w:lang w:val="en-US" w:eastAsia="zh-CN"/>
              </w:rPr>
              <w:t>6</w:t>
            </w:r>
          </w:p>
        </w:tc>
        <w:tc>
          <w:tcPr>
            <w:tcW w:w="2777" w:type="dxa"/>
            <w:vAlign w:val="center"/>
          </w:tcPr>
          <w:p>
            <w:pPr>
              <w:pStyle w:val="20"/>
              <w:widowControl/>
              <w:spacing w:beforeAutospacing="1" w:afterAutospacing="1"/>
              <w:jc w:val="both"/>
              <w:rPr>
                <w:sz w:val="20"/>
              </w:rPr>
            </w:pPr>
            <w:r>
              <w:rPr>
                <w:sz w:val="20"/>
              </w:rPr>
              <w:t>S0, S1, S2</w:t>
            </w:r>
          </w:p>
        </w:tc>
      </w:tr>
    </w:tbl>
    <w:p>
      <w:pPr>
        <w:snapToGrid w:val="0"/>
        <w:spacing w:before="72" w:beforeLines="30" w:after="72" w:afterLines="30" w:line="288" w:lineRule="auto"/>
        <w:rPr>
          <w:rFonts w:eastAsia="宋体"/>
          <w:b/>
          <w:kern w:val="0"/>
        </w:rPr>
      </w:pPr>
    </w:p>
    <w:tbl>
      <w:tblPr>
        <w:tblStyle w:val="23"/>
        <w:tblW w:w="9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8"/>
        <w:gridCol w:w="1626"/>
        <w:gridCol w:w="3044"/>
        <w:gridCol w:w="2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2398" w:type="dxa"/>
          </w:tcPr>
          <w:p>
            <w:pPr>
              <w:widowControl/>
              <w:spacing w:before="72" w:beforeLines="30" w:after="72" w:afterLines="30" w:line="288" w:lineRule="auto"/>
              <w:rPr>
                <w:rFonts w:eastAsia="宋体"/>
              </w:rPr>
            </w:pPr>
            <w:r>
              <w:t>UE-side / neutral site</w:t>
            </w:r>
            <w:r>
              <w:rPr>
                <w:rFonts w:hint="eastAsia" w:eastAsia="宋体"/>
              </w:rPr>
              <w:t xml:space="preserve"> training</w:t>
            </w:r>
          </w:p>
        </w:tc>
        <w:tc>
          <w:tcPr>
            <w:tcW w:w="1626" w:type="dxa"/>
          </w:tcPr>
          <w:p>
            <w:pPr>
              <w:widowControl/>
              <w:spacing w:before="72" w:beforeLines="30" w:after="72" w:afterLines="30" w:line="288" w:lineRule="auto"/>
              <w:rPr>
                <w:lang w:val="en-GB"/>
              </w:rPr>
            </w:pPr>
            <w:r>
              <w:rPr>
                <w:lang w:val="en-GB"/>
              </w:rPr>
              <w:t>Benefits</w:t>
            </w:r>
          </w:p>
        </w:tc>
        <w:tc>
          <w:tcPr>
            <w:tcW w:w="3044" w:type="dxa"/>
          </w:tcPr>
          <w:p>
            <w:pPr>
              <w:widowControl/>
              <w:spacing w:before="72" w:beforeLines="30" w:after="72" w:afterLines="30" w:line="288" w:lineRule="auto"/>
              <w:rPr>
                <w:lang w:val="en-GB"/>
              </w:rPr>
            </w:pPr>
            <w:r>
              <w:rPr>
                <w:lang w:val="en-GB"/>
              </w:rPr>
              <w:t>Challenges / requirements</w:t>
            </w:r>
          </w:p>
        </w:tc>
        <w:tc>
          <w:tcPr>
            <w:tcW w:w="2829" w:type="dxa"/>
          </w:tcPr>
          <w:p>
            <w:pPr>
              <w:widowControl/>
              <w:spacing w:before="72" w:beforeLines="30" w:after="72" w:afterLines="30" w:line="288" w:lineRule="auto"/>
              <w:rPr>
                <w:lang w:val="en-GB"/>
              </w:rPr>
            </w:pPr>
            <w:r>
              <w:rPr>
                <w:lang w:val="en-GB"/>
              </w:rPr>
              <w:t xml:space="preserve">Potential specification impact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398" w:type="dxa"/>
            <w:vAlign w:val="center"/>
          </w:tcPr>
          <w:p>
            <w:pPr>
              <w:pStyle w:val="20"/>
              <w:widowControl/>
              <w:spacing w:beforeAutospacing="1" w:afterAutospacing="1"/>
              <w:jc w:val="both"/>
              <w:rPr>
                <w:sz w:val="20"/>
              </w:rPr>
            </w:pPr>
            <w:r>
              <w:rPr>
                <w:sz w:val="20"/>
              </w:rPr>
              <w:t>y</w:t>
            </w:r>
          </w:p>
        </w:tc>
        <w:tc>
          <w:tcPr>
            <w:tcW w:w="1626" w:type="dxa"/>
            <w:vAlign w:val="center"/>
          </w:tcPr>
          <w:p>
            <w:pPr>
              <w:pStyle w:val="20"/>
              <w:widowControl/>
              <w:spacing w:beforeAutospacing="1" w:afterAutospacing="1"/>
              <w:jc w:val="both"/>
              <w:rPr>
                <w:sz w:val="20"/>
              </w:rPr>
            </w:pPr>
            <w:r>
              <w:rPr>
                <w:sz w:val="20"/>
              </w:rPr>
              <w:t>-</w:t>
            </w:r>
          </w:p>
        </w:tc>
        <w:tc>
          <w:tcPr>
            <w:tcW w:w="3044" w:type="dxa"/>
            <w:vAlign w:val="center"/>
          </w:tcPr>
          <w:p>
            <w:pPr>
              <w:pStyle w:val="20"/>
              <w:widowControl/>
              <w:spacing w:beforeAutospacing="1" w:afterAutospacing="1"/>
              <w:jc w:val="both"/>
              <w:rPr>
                <w:sz w:val="20"/>
              </w:rPr>
            </w:pPr>
            <w:r>
              <w:rPr>
                <w:sz w:val="20"/>
              </w:rPr>
              <w:t>-</w:t>
            </w:r>
          </w:p>
        </w:tc>
        <w:tc>
          <w:tcPr>
            <w:tcW w:w="2829" w:type="dxa"/>
            <w:vAlign w:val="center"/>
          </w:tcPr>
          <w:p>
            <w:pPr>
              <w:pStyle w:val="20"/>
              <w:widowControl/>
              <w:spacing w:beforeAutospacing="1" w:afterAutospacing="1"/>
              <w:jc w:val="both"/>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398" w:type="dxa"/>
            <w:vAlign w:val="center"/>
          </w:tcPr>
          <w:p>
            <w:pPr>
              <w:pStyle w:val="20"/>
              <w:widowControl/>
              <w:spacing w:beforeAutospacing="1" w:afterAutospacing="1"/>
              <w:jc w:val="both"/>
              <w:rPr>
                <w:sz w:val="20"/>
              </w:rPr>
            </w:pPr>
            <w:r>
              <w:rPr>
                <w:sz w:val="20"/>
              </w:rPr>
              <w:t>Z1</w:t>
            </w:r>
          </w:p>
        </w:tc>
        <w:tc>
          <w:tcPr>
            <w:tcW w:w="1626" w:type="dxa"/>
            <w:vAlign w:val="center"/>
          </w:tcPr>
          <w:p>
            <w:pPr>
              <w:pStyle w:val="20"/>
              <w:widowControl/>
              <w:spacing w:beforeAutospacing="1" w:afterAutospacing="1"/>
              <w:jc w:val="both"/>
              <w:rPr>
                <w:strike/>
                <w:sz w:val="20"/>
                <w:lang w:val="en-US" w:eastAsia="zh-CN"/>
              </w:rPr>
            </w:pPr>
            <w:r>
              <w:rPr>
                <w:sz w:val="20"/>
              </w:rPr>
              <w:t>B</w:t>
            </w:r>
            <w:r>
              <w:rPr>
                <w:rFonts w:hint="eastAsia"/>
                <w:sz w:val="20"/>
                <w:lang w:val="en-US" w:eastAsia="zh-CN"/>
              </w:rPr>
              <w:t>5</w:t>
            </w:r>
          </w:p>
        </w:tc>
        <w:tc>
          <w:tcPr>
            <w:tcW w:w="3044" w:type="dxa"/>
            <w:vAlign w:val="center"/>
          </w:tcPr>
          <w:p>
            <w:pPr>
              <w:pStyle w:val="20"/>
              <w:widowControl/>
              <w:spacing w:beforeAutospacing="1" w:afterAutospacing="1"/>
              <w:jc w:val="both"/>
              <w:rPr>
                <w:sz w:val="20"/>
                <w:lang w:val="en-US" w:eastAsia="zh-CN"/>
              </w:rPr>
            </w:pPr>
            <w:r>
              <w:rPr>
                <w:sz w:val="20"/>
              </w:rPr>
              <w:t>C</w:t>
            </w:r>
            <w:r>
              <w:rPr>
                <w:rFonts w:hint="eastAsia"/>
                <w:sz w:val="20"/>
                <w:lang w:val="en-US" w:eastAsia="zh-CN"/>
              </w:rPr>
              <w:t>4</w:t>
            </w:r>
          </w:p>
        </w:tc>
        <w:tc>
          <w:tcPr>
            <w:tcW w:w="2829" w:type="dxa"/>
            <w:vAlign w:val="center"/>
          </w:tcPr>
          <w:p>
            <w:pPr>
              <w:pStyle w:val="20"/>
              <w:widowControl/>
              <w:spacing w:beforeAutospacing="1" w:afterAutospacing="1"/>
              <w:jc w:val="both"/>
              <w:rPr>
                <w:sz w:val="20"/>
              </w:rPr>
            </w:pPr>
            <w:r>
              <w:rPr>
                <w:sz w:val="20"/>
              </w:rPr>
              <w:t>S0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398" w:type="dxa"/>
            <w:vAlign w:val="center"/>
          </w:tcPr>
          <w:p>
            <w:pPr>
              <w:pStyle w:val="20"/>
              <w:widowControl/>
              <w:spacing w:beforeAutospacing="1" w:afterAutospacing="1"/>
              <w:jc w:val="both"/>
              <w:rPr>
                <w:sz w:val="20"/>
              </w:rPr>
            </w:pPr>
            <w:r>
              <w:rPr>
                <w:sz w:val="20"/>
              </w:rPr>
              <w:t>Z3</w:t>
            </w:r>
          </w:p>
        </w:tc>
        <w:tc>
          <w:tcPr>
            <w:tcW w:w="1626" w:type="dxa"/>
            <w:vAlign w:val="center"/>
          </w:tcPr>
          <w:p>
            <w:pPr>
              <w:pStyle w:val="20"/>
              <w:widowControl/>
              <w:spacing w:beforeAutospacing="1" w:afterAutospacing="1"/>
              <w:jc w:val="both"/>
              <w:rPr>
                <w:sz w:val="20"/>
                <w:lang w:val="en-US" w:eastAsia="zh-CN"/>
              </w:rPr>
            </w:pPr>
            <w:r>
              <w:rPr>
                <w:sz w:val="20"/>
              </w:rPr>
              <w:t>B</w:t>
            </w:r>
            <w:r>
              <w:rPr>
                <w:rFonts w:hint="eastAsia"/>
                <w:sz w:val="20"/>
                <w:lang w:val="en-US" w:eastAsia="zh-CN"/>
              </w:rPr>
              <w:t>5</w:t>
            </w:r>
          </w:p>
        </w:tc>
        <w:tc>
          <w:tcPr>
            <w:tcW w:w="3044" w:type="dxa"/>
            <w:vAlign w:val="center"/>
          </w:tcPr>
          <w:p>
            <w:pPr>
              <w:pStyle w:val="20"/>
              <w:widowControl/>
              <w:spacing w:beforeAutospacing="1" w:afterAutospacing="1"/>
              <w:jc w:val="both"/>
              <w:rPr>
                <w:sz w:val="20"/>
                <w:lang w:val="en-US"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r>
              <w:rPr>
                <w:sz w:val="20"/>
              </w:rPr>
              <w:t>, C</w:t>
            </w:r>
            <w:r>
              <w:rPr>
                <w:rFonts w:hint="eastAsia"/>
                <w:sz w:val="20"/>
                <w:lang w:val="en-US" w:eastAsia="zh-CN"/>
              </w:rPr>
              <w:t>4</w:t>
            </w:r>
          </w:p>
        </w:tc>
        <w:tc>
          <w:tcPr>
            <w:tcW w:w="2829" w:type="dxa"/>
            <w:vAlign w:val="center"/>
          </w:tcPr>
          <w:p>
            <w:pPr>
              <w:pStyle w:val="20"/>
              <w:widowControl/>
              <w:spacing w:beforeAutospacing="1" w:afterAutospacing="1"/>
              <w:jc w:val="both"/>
              <w:rPr>
                <w:sz w:val="20"/>
              </w:rPr>
            </w:pPr>
            <w:r>
              <w:rPr>
                <w:sz w:val="20"/>
              </w:rPr>
              <w:t>S0, S1</w:t>
            </w:r>
          </w:p>
        </w:tc>
      </w:tr>
    </w:tbl>
    <w:p>
      <w:pPr>
        <w:pStyle w:val="33"/>
        <w:spacing w:before="72" w:after="72"/>
        <w:jc w:val="both"/>
        <w:rPr>
          <w:lang w:val="en-GB"/>
        </w:rPr>
      </w:pPr>
      <w:bookmarkStart w:id="78" w:name="_Toc23414"/>
      <w:bookmarkStart w:id="79" w:name="_Toc29325"/>
      <w:r>
        <w:rPr>
          <w:lang w:val="en-GB"/>
        </w:rPr>
        <w:t>Benefits:</w:t>
      </w:r>
      <w:bookmarkEnd w:id="78"/>
      <w:bookmarkEnd w:id="79"/>
    </w:p>
    <w:p>
      <w:pPr>
        <w:pStyle w:val="35"/>
        <w:spacing w:before="72" w:after="72"/>
        <w:ind w:left="400"/>
        <w:jc w:val="both"/>
      </w:pPr>
      <w:bookmarkStart w:id="80" w:name="_Toc19348"/>
      <w:bookmarkStart w:id="81" w:name="_Toc32584"/>
      <w:r>
        <w:rPr>
          <w:lang w:val="en-GB"/>
        </w:rPr>
        <w:t xml:space="preserve">B1: </w:t>
      </w:r>
      <w:r>
        <w:t>Shorter model parameter update timescale without requiring offline compiling</w:t>
      </w:r>
      <w:bookmarkEnd w:id="80"/>
      <w:bookmarkEnd w:id="81"/>
    </w:p>
    <w:p>
      <w:pPr>
        <w:pStyle w:val="35"/>
        <w:spacing w:before="72" w:after="72"/>
        <w:ind w:left="400"/>
        <w:jc w:val="both"/>
      </w:pPr>
      <w:bookmarkStart w:id="82" w:name="_Toc6172"/>
      <w:bookmarkStart w:id="83" w:name="_Toc21882"/>
      <w:r>
        <w:t>B</w:t>
      </w:r>
      <w:r>
        <w:rPr>
          <w:rFonts w:hint="eastAsia"/>
        </w:rPr>
        <w:t>2</w:t>
      </w:r>
      <w:r>
        <w:t>: Flexibility for model structure update without</w:t>
      </w:r>
      <w:r>
        <w:rPr>
          <w:rFonts w:hint="eastAsia"/>
        </w:rPr>
        <w:t>/with less</w:t>
      </w:r>
      <w:r>
        <w:t xml:space="preserve"> offline co-engineering</w:t>
      </w:r>
      <w:bookmarkEnd w:id="82"/>
      <w:bookmarkEnd w:id="83"/>
    </w:p>
    <w:p>
      <w:pPr>
        <w:pStyle w:val="35"/>
        <w:spacing w:before="72" w:after="72"/>
        <w:ind w:left="400"/>
        <w:jc w:val="both"/>
      </w:pPr>
      <w:bookmarkStart w:id="84" w:name="_Toc3009"/>
      <w:bookmarkStart w:id="85" w:name="_Toc1788"/>
      <w:r>
        <w:t>B</w:t>
      </w:r>
      <w:r>
        <w:rPr>
          <w:rFonts w:hint="eastAsia"/>
        </w:rPr>
        <w:t>3</w:t>
      </w:r>
      <w:r>
        <w:t>: Flexibility for model parameter update without</w:t>
      </w:r>
      <w:r>
        <w:rPr>
          <w:rFonts w:hint="eastAsia"/>
        </w:rPr>
        <w:t>/with less</w:t>
      </w:r>
      <w:r>
        <w:t xml:space="preserve"> offline co-engineering</w:t>
      </w:r>
      <w:bookmarkEnd w:id="84"/>
      <w:bookmarkEnd w:id="85"/>
    </w:p>
    <w:p>
      <w:pPr>
        <w:pStyle w:val="35"/>
        <w:spacing w:before="72" w:after="72"/>
        <w:ind w:left="400"/>
        <w:jc w:val="both"/>
      </w:pPr>
      <w:bookmarkStart w:id="86" w:name="_Toc17632"/>
      <w:bookmarkStart w:id="87" w:name="_Toc11017"/>
      <w:r>
        <w:rPr>
          <w:rFonts w:hint="eastAsia"/>
        </w:rPr>
        <w:t xml:space="preserve">B4: </w:t>
      </w:r>
      <w:r>
        <w:t>Less difficulty for offline training dataset exchange/exposure from network side to outside 3GPP network.</w:t>
      </w:r>
      <w:bookmarkEnd w:id="86"/>
      <w:bookmarkEnd w:id="87"/>
    </w:p>
    <w:p>
      <w:pPr>
        <w:pStyle w:val="35"/>
        <w:spacing w:before="72" w:after="72"/>
        <w:ind w:left="400"/>
        <w:jc w:val="both"/>
      </w:pPr>
      <w:bookmarkStart w:id="88" w:name="_Toc12812"/>
      <w:bookmarkStart w:id="89" w:name="_Toc25236"/>
      <w:r>
        <w:t>B</w:t>
      </w:r>
      <w:r>
        <w:rPr>
          <w:rFonts w:hint="eastAsia"/>
        </w:rPr>
        <w:t>5</w:t>
      </w:r>
      <w:r>
        <w:t>: Smaller end to end model delivery latency from model storage to UE and less requirement on user consent for delivering model in non-3GPP way or less requirement on device storage for storing models in device.</w:t>
      </w:r>
      <w:bookmarkEnd w:id="88"/>
      <w:bookmarkEnd w:id="89"/>
    </w:p>
    <w:p>
      <w:pPr>
        <w:pStyle w:val="33"/>
        <w:spacing w:before="72" w:after="72"/>
        <w:jc w:val="both"/>
        <w:rPr>
          <w:lang w:val="en-GB"/>
        </w:rPr>
      </w:pPr>
      <w:bookmarkStart w:id="90" w:name="_Toc10381"/>
      <w:bookmarkStart w:id="91" w:name="_Toc25313"/>
      <w:r>
        <w:rPr>
          <w:lang w:val="en-GB"/>
        </w:rPr>
        <w:t>Challenges and requirements:</w:t>
      </w:r>
      <w:bookmarkEnd w:id="90"/>
      <w:bookmarkEnd w:id="91"/>
    </w:p>
    <w:p>
      <w:pPr>
        <w:pStyle w:val="35"/>
        <w:spacing w:before="72" w:after="72"/>
        <w:ind w:left="400"/>
        <w:jc w:val="both"/>
        <w:rPr>
          <w:lang w:val="en-GB"/>
        </w:rPr>
      </w:pPr>
      <w:bookmarkStart w:id="92" w:name="_Toc18887"/>
      <w:bookmarkStart w:id="93" w:name="_Toc24966"/>
      <w:r>
        <w:rPr>
          <w:lang w:val="en-GB"/>
        </w:rPr>
        <w:t>C</w:t>
      </w:r>
      <w:r>
        <w:rPr>
          <w:rFonts w:hint="eastAsia"/>
        </w:rPr>
        <w:t>1</w:t>
      </w:r>
      <w:r>
        <w:rPr>
          <w:lang w:val="en-GB"/>
        </w:rPr>
        <w:t>: Preservation of proprietary design</w:t>
      </w:r>
      <w:bookmarkEnd w:id="92"/>
      <w:bookmarkEnd w:id="93"/>
    </w:p>
    <w:p>
      <w:pPr>
        <w:pStyle w:val="35"/>
        <w:numPr>
          <w:ilvl w:val="0"/>
          <w:numId w:val="31"/>
        </w:numPr>
        <w:tabs>
          <w:tab w:val="clear" w:pos="840"/>
        </w:tabs>
        <w:spacing w:before="72" w:after="72"/>
        <w:ind w:left="820"/>
        <w:jc w:val="both"/>
        <w:rPr>
          <w:lang w:val="en-GB"/>
        </w:rPr>
      </w:pPr>
      <w:bookmarkStart w:id="94" w:name="_Toc918"/>
      <w:bookmarkStart w:id="95" w:name="_Toc8670"/>
      <w:r>
        <w:rPr>
          <w:lang w:val="en-GB"/>
        </w:rPr>
        <w:t xml:space="preserve">Note: This may not be a concern if the model </w:t>
      </w:r>
      <w:r>
        <w:rPr>
          <w:rFonts w:hint="eastAsia"/>
        </w:rPr>
        <w:t xml:space="preserve">structure </w:t>
      </w:r>
      <w:r>
        <w:rPr>
          <w:lang w:val="en-GB"/>
        </w:rPr>
        <w:t>is widely known and does not involve any device-specific design decisions.</w:t>
      </w:r>
      <w:bookmarkEnd w:id="94"/>
      <w:bookmarkEnd w:id="95"/>
    </w:p>
    <w:p>
      <w:pPr>
        <w:pStyle w:val="35"/>
        <w:spacing w:before="72" w:after="72"/>
        <w:ind w:left="400"/>
        <w:jc w:val="both"/>
        <w:rPr>
          <w:lang w:val="en-GB"/>
        </w:rPr>
      </w:pPr>
      <w:bookmarkStart w:id="96" w:name="_Toc26296"/>
      <w:bookmarkStart w:id="97" w:name="_Toc3866"/>
      <w:r>
        <w:rPr>
          <w:lang w:val="en-GB"/>
        </w:rPr>
        <w:t>C</w:t>
      </w:r>
      <w:r>
        <w:rPr>
          <w:rFonts w:hint="eastAsia"/>
        </w:rPr>
        <w:t>2</w:t>
      </w:r>
      <w:r>
        <w:rPr>
          <w:lang w:val="en-GB"/>
        </w:rPr>
        <w:t xml:space="preserve">: </w:t>
      </w:r>
      <w:r>
        <w:t>UE capability for accepting new parameters on an existing model structure, such as</w:t>
      </w:r>
      <w:r>
        <w:rPr>
          <w:rFonts w:hint="eastAsia"/>
        </w:rPr>
        <w:t xml:space="preserve"> </w:t>
      </w:r>
      <w:r>
        <w:t>quantization, updating and running the model</w:t>
      </w:r>
      <w:bookmarkEnd w:id="96"/>
      <w:bookmarkEnd w:id="97"/>
    </w:p>
    <w:p>
      <w:pPr>
        <w:pStyle w:val="35"/>
        <w:numPr>
          <w:ilvl w:val="0"/>
          <w:numId w:val="31"/>
        </w:numPr>
        <w:tabs>
          <w:tab w:val="clear" w:pos="840"/>
        </w:tabs>
        <w:spacing w:before="72" w:after="72"/>
        <w:ind w:left="820"/>
        <w:jc w:val="both"/>
        <w:rPr>
          <w:lang w:val="en-GB"/>
        </w:rPr>
      </w:pPr>
      <w:bookmarkStart w:id="98" w:name="_Toc29798"/>
      <w:bookmarkStart w:id="99" w:name="_Toc28536"/>
      <w:r>
        <w:rPr>
          <w:lang w:val="en-GB"/>
        </w:rPr>
        <w:t>Note: This may not be a requirement for a properly implemented device with the flexibility to update the parameter of a model.</w:t>
      </w:r>
      <w:bookmarkEnd w:id="98"/>
      <w:bookmarkEnd w:id="99"/>
    </w:p>
    <w:p>
      <w:pPr>
        <w:pStyle w:val="35"/>
        <w:spacing w:before="72" w:after="72"/>
        <w:ind w:left="400"/>
        <w:jc w:val="both"/>
        <w:rPr>
          <w:lang w:val="en-GB"/>
        </w:rPr>
      </w:pPr>
      <w:bookmarkStart w:id="100" w:name="_Toc21304"/>
      <w:bookmarkStart w:id="101" w:name="_Toc22056"/>
      <w:r>
        <w:rPr>
          <w:lang w:val="en-GB"/>
        </w:rPr>
        <w:t>C</w:t>
      </w:r>
      <w:r>
        <w:rPr>
          <w:rFonts w:hint="eastAsia"/>
        </w:rPr>
        <w:t>3</w:t>
      </w:r>
      <w:r>
        <w:rPr>
          <w:lang w:val="en-GB"/>
        </w:rPr>
        <w:t>: Lack of performance guarantee and testability of an updated model prior to deployment, compared to the baseline scenario of going through offline quantization, compiling, and testing of the updated model with the rest of the modem implementation.</w:t>
      </w:r>
      <w:bookmarkEnd w:id="100"/>
      <w:bookmarkEnd w:id="101"/>
    </w:p>
    <w:p>
      <w:pPr>
        <w:pStyle w:val="35"/>
        <w:numPr>
          <w:ilvl w:val="0"/>
          <w:numId w:val="31"/>
        </w:numPr>
        <w:tabs>
          <w:tab w:val="clear" w:pos="840"/>
        </w:tabs>
        <w:spacing w:before="72" w:after="72"/>
        <w:ind w:left="820"/>
        <w:jc w:val="both"/>
        <w:rPr>
          <w:lang w:val="en-GB"/>
        </w:rPr>
      </w:pPr>
      <w:bookmarkStart w:id="102" w:name="_Toc16479"/>
      <w:bookmarkStart w:id="103" w:name="_Toc25132"/>
      <w:r>
        <w:rPr>
          <w:lang w:val="en-GB"/>
        </w:rPr>
        <w:t>Note: This may not be a challenge if performance can be monitored/assessed after the model is deployed or RAN4 testing cases are properly designed. Proper implementation or alignment of quantization would also address this concern</w:t>
      </w:r>
      <w:bookmarkEnd w:id="102"/>
      <w:bookmarkEnd w:id="103"/>
      <w:r>
        <w:rPr>
          <w:lang w:val="en-GB"/>
        </w:rPr>
        <w:t xml:space="preserve"> </w:t>
      </w:r>
    </w:p>
    <w:p>
      <w:pPr>
        <w:pStyle w:val="35"/>
        <w:spacing w:before="72" w:after="72"/>
        <w:ind w:left="400"/>
        <w:jc w:val="both"/>
      </w:pPr>
      <w:bookmarkStart w:id="104" w:name="_Toc17908"/>
      <w:bookmarkStart w:id="105" w:name="_Toc10793"/>
      <w:r>
        <w:rPr>
          <w:rFonts w:hint="eastAsia"/>
        </w:rPr>
        <w:t xml:space="preserve">C4: </w:t>
      </w:r>
      <w:r>
        <w:rPr>
          <w:lang w:val="en-GB"/>
        </w:rPr>
        <w:t>Longer model update timescale and more coordination between network side and UE side/neutral site when the model training location (or offline compiling location) and model storage location are not on the same side;</w:t>
      </w:r>
      <w:bookmarkEnd w:id="104"/>
      <w:bookmarkEnd w:id="105"/>
    </w:p>
    <w:p>
      <w:pPr>
        <w:pStyle w:val="35"/>
        <w:spacing w:before="72" w:after="72"/>
        <w:ind w:left="400"/>
        <w:jc w:val="both"/>
      </w:pPr>
      <w:bookmarkStart w:id="106" w:name="_Toc20602"/>
      <w:bookmarkStart w:id="107" w:name="_Toc18773"/>
      <w:r>
        <w:rPr>
          <w:lang w:val="en-GB"/>
        </w:rPr>
        <w:t>C</w:t>
      </w:r>
      <w:r>
        <w:rPr>
          <w:rFonts w:hint="eastAsia"/>
        </w:rPr>
        <w:t>5</w:t>
      </w:r>
      <w:r>
        <w:rPr>
          <w:lang w:val="en-GB"/>
        </w:rPr>
        <w:t>: Device specific optimization of the model structure</w:t>
      </w:r>
      <w:bookmarkEnd w:id="106"/>
      <w:bookmarkEnd w:id="107"/>
    </w:p>
    <w:p>
      <w:pPr>
        <w:pStyle w:val="35"/>
        <w:spacing w:before="72" w:after="72"/>
        <w:ind w:left="400"/>
        <w:jc w:val="both"/>
      </w:pPr>
      <w:bookmarkStart w:id="108" w:name="_Toc26441"/>
      <w:bookmarkStart w:id="109" w:name="_Toc17753"/>
      <w:r>
        <w:rPr>
          <w:lang w:val="en-GB"/>
        </w:rPr>
        <w:t>C</w:t>
      </w:r>
      <w:r>
        <w:rPr>
          <w:rFonts w:hint="eastAsia"/>
        </w:rPr>
        <w:t>6</w:t>
      </w:r>
      <w:r>
        <w:rPr>
          <w:lang w:val="en-GB"/>
        </w:rPr>
        <w:t>: Device capability of converting an unknown structure into executable format</w:t>
      </w:r>
      <w:bookmarkEnd w:id="108"/>
      <w:bookmarkEnd w:id="109"/>
    </w:p>
    <w:p>
      <w:pPr>
        <w:pStyle w:val="33"/>
        <w:spacing w:before="72" w:after="72"/>
        <w:jc w:val="both"/>
        <w:rPr>
          <w:lang w:val="en-GB"/>
        </w:rPr>
      </w:pPr>
      <w:bookmarkStart w:id="110" w:name="_Toc10019"/>
      <w:bookmarkStart w:id="111" w:name="_Toc18408"/>
      <w:r>
        <w:rPr>
          <w:lang w:val="en-GB"/>
        </w:rPr>
        <w:t>Potential specification impact:</w:t>
      </w:r>
      <w:bookmarkEnd w:id="110"/>
      <w:bookmarkEnd w:id="111"/>
    </w:p>
    <w:p>
      <w:pPr>
        <w:pStyle w:val="35"/>
        <w:spacing w:before="72" w:after="72"/>
        <w:ind w:left="400"/>
        <w:jc w:val="both"/>
        <w:rPr>
          <w:lang w:val="en-GB"/>
        </w:rPr>
      </w:pPr>
      <w:bookmarkStart w:id="112" w:name="_Toc4825"/>
      <w:bookmarkStart w:id="113" w:name="_Toc9331"/>
      <w:r>
        <w:rPr>
          <w:lang w:val="en-GB"/>
        </w:rPr>
        <w:t>S0: Specification related to model transfer</w:t>
      </w:r>
      <w:bookmarkEnd w:id="112"/>
      <w:bookmarkEnd w:id="113"/>
    </w:p>
    <w:p>
      <w:pPr>
        <w:pStyle w:val="35"/>
        <w:spacing w:before="72" w:after="72"/>
        <w:ind w:left="400"/>
        <w:jc w:val="both"/>
        <w:rPr>
          <w:lang w:val="en-GB"/>
        </w:rPr>
      </w:pPr>
      <w:bookmarkStart w:id="114" w:name="_Toc22231"/>
      <w:bookmarkStart w:id="115" w:name="_Toc22750"/>
      <w:r>
        <w:rPr>
          <w:lang w:val="en-GB"/>
        </w:rPr>
        <w:t xml:space="preserve">S1: Specification of model format </w:t>
      </w:r>
      <w:r>
        <w:rPr>
          <w:rFonts w:hint="eastAsia"/>
        </w:rPr>
        <w:t xml:space="preserve">alignment </w:t>
      </w:r>
      <w:r>
        <w:rPr>
          <w:lang w:val="en-GB"/>
        </w:rPr>
        <w:t>for open-format model transfer</w:t>
      </w:r>
      <w:bookmarkEnd w:id="114"/>
      <w:bookmarkEnd w:id="115"/>
    </w:p>
    <w:p>
      <w:pPr>
        <w:pStyle w:val="35"/>
        <w:numPr>
          <w:ilvl w:val="0"/>
          <w:numId w:val="31"/>
        </w:numPr>
        <w:tabs>
          <w:tab w:val="clear" w:pos="840"/>
        </w:tabs>
        <w:spacing w:before="72" w:after="72"/>
        <w:ind w:left="820"/>
        <w:jc w:val="both"/>
        <w:rPr>
          <w:lang w:val="en-GB"/>
        </w:rPr>
      </w:pPr>
      <w:bookmarkStart w:id="116" w:name="_Toc1624"/>
      <w:bookmarkStart w:id="117" w:name="_Toc19897"/>
      <w:r>
        <w:rPr>
          <w:rFonts w:hint="eastAsia"/>
          <w:lang w:val="en-GB"/>
        </w:rPr>
        <w:t>Note: 3GPP has similar mechanisms specified in other WG.</w:t>
      </w:r>
      <w:bookmarkEnd w:id="116"/>
      <w:bookmarkEnd w:id="117"/>
    </w:p>
    <w:p>
      <w:pPr>
        <w:pStyle w:val="35"/>
        <w:spacing w:before="72" w:after="72"/>
        <w:ind w:left="400"/>
        <w:jc w:val="both"/>
        <w:rPr>
          <w:rFonts w:eastAsia="宋体"/>
          <w:kern w:val="0"/>
        </w:rPr>
      </w:pPr>
      <w:bookmarkStart w:id="118" w:name="_Toc1942"/>
      <w:bookmarkStart w:id="119" w:name="_Toc13123"/>
      <w:r>
        <w:rPr>
          <w:lang w:val="en-GB"/>
        </w:rPr>
        <w:t>S2: Flexible UE capability mechanism beyond model ID-based approach</w:t>
      </w:r>
      <w:r>
        <w:rPr>
          <w:rFonts w:hint="eastAsia"/>
        </w:rPr>
        <w:t xml:space="preserve"> for executing a model with unknown structure</w:t>
      </w:r>
      <w:bookmarkEnd w:id="118"/>
      <w:bookmarkEnd w:id="119"/>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kinsoku/>
              <w:wordWrap/>
              <w:overflowPunct/>
              <w:topLinePunct w:val="0"/>
              <w:autoSpaceDE/>
              <w:autoSpaceDN/>
              <w:bidi w:val="0"/>
              <w:adjustRightInd/>
              <w:snapToGrid/>
              <w:spacing w:before="82" w:beforeLines="30" w:after="82" w:afterLines="30" w:line="288" w:lineRule="auto"/>
              <w:textAlignment w:val="auto"/>
              <w:rPr>
                <w:rFonts w:hint="default" w:ascii="Times New Roman" w:hAnsi="Times New Roman" w:eastAsia="等线" w:cs="Times New Roman"/>
                <w:b/>
                <w:bCs/>
                <w:sz w:val="20"/>
                <w:szCs w:val="20"/>
                <w:u w:val="single"/>
                <w:lang w:val="en-US" w:eastAsia="zh-CN"/>
              </w:rPr>
            </w:pPr>
            <w:r>
              <w:rPr>
                <w:rFonts w:hint="default" w:ascii="Times New Roman" w:hAnsi="Times New Roman" w:eastAsia="等线" w:cs="Times New Roman"/>
                <w:b/>
                <w:bCs/>
                <w:sz w:val="20"/>
                <w:szCs w:val="20"/>
                <w:u w:val="single"/>
                <w:lang w:eastAsia="zh-CN"/>
              </w:rPr>
              <w:t>Observation</w:t>
            </w:r>
            <w:r>
              <w:rPr>
                <w:rFonts w:hint="eastAsia" w:eastAsia="等线" w:cs="Times New Roman"/>
                <w:b/>
                <w:bCs/>
                <w:sz w:val="20"/>
                <w:szCs w:val="20"/>
                <w:u w:val="single"/>
                <w:lang w:val="en-US" w:eastAsia="zh-CN"/>
              </w:rPr>
              <w:t xml:space="preserve"> (RAN1#114):</w:t>
            </w:r>
          </w:p>
          <w:p>
            <w:pPr>
              <w:pStyle w:val="38"/>
              <w:keepNext w:val="0"/>
              <w:keepLines w:val="0"/>
              <w:pageBreakBefore w:val="0"/>
              <w:widowControl/>
              <w:numPr>
                <w:ilvl w:val="0"/>
                <w:numId w:val="29"/>
              </w:numPr>
              <w:kinsoku/>
              <w:wordWrap/>
              <w:overflowPunct/>
              <w:topLinePunct w:val="0"/>
              <w:autoSpaceDE/>
              <w:autoSpaceDN/>
              <w:bidi w:val="0"/>
              <w:adjustRightInd/>
              <w:snapToGrid/>
              <w:spacing w:before="82" w:beforeLines="30" w:after="82" w:afterLines="30" w:line="288" w:lineRule="auto"/>
              <w:ind w:left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Scenario/configuration specific (including site-specific configuration/channel conditions) models may provide performance benefits in some studied use cases (i.e., when a single model cannot generalize well to multiple scenarios/configurations/sites).</w:t>
            </w:r>
          </w:p>
          <w:p>
            <w:pPr>
              <w:pStyle w:val="38"/>
              <w:keepNext w:val="0"/>
              <w:keepLines w:val="0"/>
              <w:pageBreakBefore w:val="0"/>
              <w:widowControl/>
              <w:numPr>
                <w:ilvl w:val="1"/>
                <w:numId w:val="29"/>
              </w:numPr>
              <w:kinsoku/>
              <w:wordWrap/>
              <w:overflowPunct/>
              <w:topLinePunct w:val="0"/>
              <w:autoSpaceDE/>
              <w:autoSpaceDN/>
              <w:bidi w:val="0"/>
              <w:adjustRightInd/>
              <w:snapToGrid/>
              <w:spacing w:before="82" w:beforeLines="30" w:after="82" w:afterLines="30" w:line="288" w:lineRule="auto"/>
              <w:ind w:left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At least, when UE has limitation to store all related models, model delivery/transfer, if feasible, to UE may be beneficial, at the cost of overhead/latency associated with model delivery/transfer.</w:t>
            </w:r>
          </w:p>
          <w:p>
            <w:pPr>
              <w:pStyle w:val="38"/>
              <w:keepNext w:val="0"/>
              <w:keepLines w:val="0"/>
              <w:pageBreakBefore w:val="0"/>
              <w:widowControl/>
              <w:numPr>
                <w:ilvl w:val="1"/>
                <w:numId w:val="29"/>
              </w:numPr>
              <w:kinsoku/>
              <w:wordWrap/>
              <w:overflowPunct/>
              <w:topLinePunct w:val="0"/>
              <w:autoSpaceDE/>
              <w:autoSpaceDN/>
              <w:bidi w:val="0"/>
              <w:adjustRightInd/>
              <w:snapToGrid/>
              <w:spacing w:before="82" w:beforeLines="30" w:after="82" w:afterLines="30" w:line="288" w:lineRule="auto"/>
              <w:ind w:left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Note: On-device </w:t>
            </w:r>
            <w:r>
              <w:rPr>
                <w:rFonts w:hint="default" w:ascii="Times New Roman" w:hAnsi="Times New Roman" w:eastAsia="Calibri" w:cs="Times New Roman"/>
                <w:sz w:val="20"/>
                <w:szCs w:val="20"/>
              </w:rPr>
              <w:t>Finetuning/retraining, if feasible, of a single model may be an alternative to model delivery/transfer.</w:t>
            </w:r>
          </w:p>
          <w:p>
            <w:pPr>
              <w:pStyle w:val="38"/>
              <w:keepNext w:val="0"/>
              <w:keepLines w:val="0"/>
              <w:pageBreakBefore w:val="0"/>
              <w:widowControl/>
              <w:numPr>
                <w:ilvl w:val="1"/>
                <w:numId w:val="29"/>
              </w:numPr>
              <w:kinsoku/>
              <w:wordWrap/>
              <w:overflowPunct/>
              <w:topLinePunct w:val="0"/>
              <w:autoSpaceDE/>
              <w:autoSpaceDN/>
              <w:bidi w:val="0"/>
              <w:adjustRightInd/>
              <w:snapToGrid/>
              <w:spacing w:before="82" w:beforeLines="30" w:after="82" w:afterLines="30" w:line="288" w:lineRule="auto"/>
              <w:ind w:left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Note: a single model may generalize well in some studied use cases. </w:t>
            </w:r>
          </w:p>
          <w:p>
            <w:pPr>
              <w:pStyle w:val="38"/>
              <w:keepNext w:val="0"/>
              <w:keepLines w:val="0"/>
              <w:pageBreakBefore w:val="0"/>
              <w:widowControl/>
              <w:numPr>
                <w:ilvl w:val="1"/>
                <w:numId w:val="29"/>
              </w:numPr>
              <w:kinsoku/>
              <w:wordWrap/>
              <w:overflowPunct/>
              <w:topLinePunct w:val="0"/>
              <w:autoSpaceDE/>
              <w:autoSpaceDN/>
              <w:bidi w:val="0"/>
              <w:adjustRightInd/>
              <w:snapToGrid/>
              <w:spacing w:before="82" w:beforeLines="30" w:after="82" w:afterLines="30" w:line="288" w:lineRule="auto"/>
              <w:ind w:leftChars="0"/>
              <w:textAlignment w:val="auto"/>
              <w:rPr>
                <w:rFonts w:hint="default" w:ascii="Times New Roman" w:hAnsi="Times New Roman" w:eastAsia="微软雅黑" w:cs="Times New Roman"/>
                <w:b/>
                <w:bCs/>
                <w:i/>
                <w:iCs/>
                <w:kern w:val="0"/>
                <w:sz w:val="20"/>
                <w:szCs w:val="20"/>
                <w:vertAlign w:val="baseline"/>
              </w:rPr>
            </w:pPr>
            <w:r>
              <w:rPr>
                <w:rFonts w:hint="default" w:ascii="Times New Roman" w:hAnsi="Times New Roman" w:eastAsia="等线" w:cs="Times New Roman"/>
                <w:sz w:val="20"/>
                <w:szCs w:val="20"/>
                <w:lang w:eastAsia="zh-CN"/>
              </w:rPr>
              <w:t>Note: Model transfer/delivery to UE may also face challenges, e.g., proprietary issues /burdens in some scenarios</w:t>
            </w:r>
          </w:p>
        </w:tc>
      </w:tr>
    </w:tbl>
    <w:p>
      <w:pPr>
        <w:snapToGrid w:val="0"/>
        <w:spacing w:before="72" w:beforeLines="30" w:after="72" w:afterLines="30" w:line="288" w:lineRule="auto"/>
        <w:rPr>
          <w:rFonts w:hint="eastAsia" w:eastAsia="微软雅黑"/>
          <w:lang w:val="en-US" w:eastAsia="zh-CN"/>
        </w:rPr>
      </w:pPr>
      <w:r>
        <w:rPr>
          <w:rFonts w:hint="eastAsia" w:eastAsia="微软雅黑"/>
          <w:lang w:val="en-US" w:eastAsia="zh-CN"/>
        </w:rPr>
        <w:t>Considering the computation and storage limitation on the UE side, the delivery/transfer of scenario/configuration specific model</w:t>
      </w:r>
      <w:r>
        <w:rPr>
          <w:rFonts w:hint="eastAsia" w:eastAsia="微软雅黑"/>
          <w:color w:val="auto"/>
          <w:lang w:val="en-US" w:eastAsia="zh-CN"/>
        </w:rPr>
        <w:t xml:space="preserve">s from NW to UE may be beneficial to boost the system performance and avoid the potential risk of </w:t>
      </w:r>
      <w:r>
        <w:rPr>
          <w:rFonts w:hint="default" w:ascii="Times New Roman" w:hAnsi="Times New Roman" w:cs="Times New Roman"/>
          <w:color w:val="auto"/>
          <w:lang w:val="en-US" w:eastAsia="zh-CN"/>
        </w:rPr>
        <w:t xml:space="preserve">proprietary </w:t>
      </w:r>
      <w:r>
        <w:rPr>
          <w:rFonts w:hint="eastAsia" w:eastAsia="微软雅黑"/>
          <w:color w:val="auto"/>
          <w:lang w:val="en-US" w:eastAsia="zh-CN"/>
        </w:rPr>
        <w:t>information disclosure issues. Regarding to the specification impacts associated with different model delivery/transfer options, m</w:t>
      </w:r>
      <w:r>
        <w:rPr>
          <w:rFonts w:hint="eastAsia" w:eastAsia="微软雅黑"/>
          <w:lang w:val="en-US" w:eastAsia="zh-CN"/>
        </w:rPr>
        <w:t>odel delivery via Case y has no specification impacts, which can anyway be supported through implementation. However, the model transfer (e.g., Case z1~z5) has the over-the-air signaling impacts, which may include the following aspects.</w:t>
      </w:r>
    </w:p>
    <w:p>
      <w:pPr>
        <w:numPr>
          <w:ilvl w:val="0"/>
          <w:numId w:val="32"/>
        </w:numPr>
        <w:snapToGrid w:val="0"/>
        <w:spacing w:before="72" w:beforeLines="30" w:after="72" w:afterLines="30" w:line="288" w:lineRule="auto"/>
        <w:ind w:left="420" w:leftChars="0" w:hanging="420" w:firstLineChars="0"/>
        <w:rPr>
          <w:rFonts w:hint="default" w:eastAsia="微软雅黑"/>
          <w:lang w:val="en-US" w:eastAsia="zh-CN"/>
        </w:rPr>
      </w:pPr>
      <w:r>
        <w:rPr>
          <w:rFonts w:hint="eastAsia" w:eastAsia="微软雅黑"/>
          <w:lang w:val="en-US" w:eastAsia="zh-CN"/>
        </w:rPr>
        <w:t>Container for model transfer: It</w:t>
      </w:r>
      <w:r>
        <w:rPr>
          <w:rFonts w:hint="default" w:eastAsia="微软雅黑"/>
          <w:lang w:val="en-US" w:eastAsia="zh-CN"/>
        </w:rPr>
        <w:t>’</w:t>
      </w:r>
      <w:r>
        <w:rPr>
          <w:rFonts w:hint="eastAsia" w:eastAsia="微软雅黑"/>
          <w:lang w:val="en-US" w:eastAsia="zh-CN"/>
        </w:rPr>
        <w:t>s still under discussion in RAN2. RAN2 has identified some potential solutions as below. However, there is no enough progress in RAN2 as some solutions may even have specification impacts in SA.</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7"/>
              <w:keepNext w:val="0"/>
              <w:keepLines w:val="0"/>
              <w:pageBreakBefore w:val="0"/>
              <w:widowControl/>
              <w:numPr>
                <w:ilvl w:val="0"/>
                <w:numId w:val="0"/>
              </w:numPr>
              <w:tabs>
                <w:tab w:val="left" w:pos="359"/>
              </w:tabs>
              <w:kinsoku/>
              <w:wordWrap/>
              <w:overflowPunct/>
              <w:topLinePunct w:val="0"/>
              <w:autoSpaceDE/>
              <w:autoSpaceDN/>
              <w:bidi w:val="0"/>
              <w:adjustRightInd/>
              <w:snapToGrid/>
              <w:spacing w:before="82" w:beforeLines="30" w:after="82" w:afterLines="30" w:line="288" w:lineRule="auto"/>
              <w:textAlignment w:val="auto"/>
              <w:rPr>
                <w:rFonts w:hint="default"/>
                <w:b/>
                <w:bCs w:val="0"/>
                <w:u w:val="single"/>
                <w:lang w:val="en-US" w:eastAsia="zh-CN"/>
              </w:rPr>
            </w:pPr>
            <w:r>
              <w:rPr>
                <w:rFonts w:hint="eastAsia"/>
                <w:b/>
                <w:bCs w:val="0"/>
                <w:u w:val="single"/>
                <w:lang w:val="en-US" w:eastAsia="zh-CN"/>
              </w:rPr>
              <w:t>Agreement (RAN2#121):</w:t>
            </w:r>
          </w:p>
          <w:p>
            <w:pPr>
              <w:pStyle w:val="57"/>
              <w:keepNext w:val="0"/>
              <w:keepLines w:val="0"/>
              <w:pageBreakBefore w:val="0"/>
              <w:widowControl/>
              <w:numPr>
                <w:ilvl w:val="0"/>
                <w:numId w:val="0"/>
              </w:numPr>
              <w:tabs>
                <w:tab w:val="left" w:pos="359"/>
              </w:tabs>
              <w:kinsoku/>
              <w:wordWrap/>
              <w:overflowPunct/>
              <w:topLinePunct w:val="0"/>
              <w:autoSpaceDE/>
              <w:autoSpaceDN/>
              <w:bidi w:val="0"/>
              <w:adjustRightInd/>
              <w:snapToGrid/>
              <w:spacing w:before="82" w:beforeLines="30" w:after="82" w:afterLines="30" w:line="288" w:lineRule="auto"/>
              <w:ind w:left="0" w:leftChars="0"/>
              <w:textAlignment w:val="auto"/>
              <w:rPr>
                <w:b w:val="0"/>
                <w:bCs/>
                <w:lang w:eastAsia="zh-CN"/>
              </w:rPr>
            </w:pPr>
            <w:r>
              <w:rPr>
                <w:b w:val="0"/>
                <w:bCs/>
                <w:lang w:eastAsia="zh-CN"/>
              </w:rPr>
              <w:t>Aim to at least analyze the feasibility and benefits of model/transfer solutions based on the following:</w:t>
            </w:r>
          </w:p>
          <w:p>
            <w:pPr>
              <w:pStyle w:val="57"/>
              <w:keepNext w:val="0"/>
              <w:keepLines w:val="0"/>
              <w:pageBreakBefore w:val="0"/>
              <w:widowControl/>
              <w:numPr>
                <w:ilvl w:val="0"/>
                <w:numId w:val="0"/>
              </w:numPr>
              <w:tabs>
                <w:tab w:val="left" w:pos="359"/>
              </w:tabs>
              <w:kinsoku/>
              <w:wordWrap/>
              <w:overflowPunct/>
              <w:topLinePunct w:val="0"/>
              <w:autoSpaceDE/>
              <w:autoSpaceDN/>
              <w:bidi w:val="0"/>
              <w:adjustRightInd/>
              <w:snapToGrid/>
              <w:spacing w:before="82" w:beforeLines="30" w:after="82" w:afterLines="30" w:line="288" w:lineRule="auto"/>
              <w:ind w:left="0" w:leftChars="0"/>
              <w:textAlignment w:val="auto"/>
              <w:rPr>
                <w:b w:val="0"/>
                <w:bCs/>
                <w:lang w:eastAsia="zh-CN"/>
              </w:rPr>
            </w:pPr>
            <w:r>
              <w:rPr>
                <w:b w:val="0"/>
                <w:bCs/>
                <w:lang w:eastAsia="zh-CN"/>
              </w:rPr>
              <w:t>Solution 1a: gNB can transfer/deliver AI/ML model(s) to UE via RRC signalling.</w:t>
            </w:r>
          </w:p>
          <w:p>
            <w:pPr>
              <w:pStyle w:val="57"/>
              <w:keepNext w:val="0"/>
              <w:keepLines w:val="0"/>
              <w:pageBreakBefore w:val="0"/>
              <w:widowControl/>
              <w:numPr>
                <w:ilvl w:val="0"/>
                <w:numId w:val="0"/>
              </w:numPr>
              <w:tabs>
                <w:tab w:val="left" w:pos="359"/>
              </w:tabs>
              <w:kinsoku/>
              <w:wordWrap/>
              <w:overflowPunct/>
              <w:topLinePunct w:val="0"/>
              <w:autoSpaceDE/>
              <w:autoSpaceDN/>
              <w:bidi w:val="0"/>
              <w:adjustRightInd/>
              <w:snapToGrid/>
              <w:spacing w:before="82" w:beforeLines="30" w:after="82" w:afterLines="30" w:line="288" w:lineRule="auto"/>
              <w:ind w:left="0" w:leftChars="0"/>
              <w:textAlignment w:val="auto"/>
              <w:rPr>
                <w:b w:val="0"/>
                <w:bCs/>
                <w:lang w:eastAsia="zh-CN"/>
              </w:rPr>
            </w:pPr>
            <w:r>
              <w:rPr>
                <w:b w:val="0"/>
                <w:bCs/>
                <w:lang w:eastAsia="zh-CN"/>
              </w:rPr>
              <w:t>Solution 2a: CN (except LMF) can transfer/deliver AI/ML model(s) to UE via NAS signalling.</w:t>
            </w:r>
          </w:p>
          <w:p>
            <w:pPr>
              <w:pStyle w:val="57"/>
              <w:keepNext w:val="0"/>
              <w:keepLines w:val="0"/>
              <w:pageBreakBefore w:val="0"/>
              <w:widowControl/>
              <w:numPr>
                <w:ilvl w:val="0"/>
                <w:numId w:val="0"/>
              </w:numPr>
              <w:tabs>
                <w:tab w:val="left" w:pos="359"/>
              </w:tabs>
              <w:kinsoku/>
              <w:wordWrap/>
              <w:overflowPunct/>
              <w:topLinePunct w:val="0"/>
              <w:autoSpaceDE/>
              <w:autoSpaceDN/>
              <w:bidi w:val="0"/>
              <w:adjustRightInd/>
              <w:snapToGrid/>
              <w:spacing w:before="82" w:beforeLines="30" w:after="82" w:afterLines="30" w:line="288" w:lineRule="auto"/>
              <w:ind w:left="0" w:leftChars="0"/>
              <w:textAlignment w:val="auto"/>
              <w:rPr>
                <w:b w:val="0"/>
                <w:bCs/>
                <w:lang w:eastAsia="zh-CN"/>
              </w:rPr>
            </w:pPr>
            <w:r>
              <w:rPr>
                <w:b w:val="0"/>
                <w:bCs/>
                <w:lang w:eastAsia="zh-CN"/>
              </w:rPr>
              <w:t>Solution 3a: LMF can transfer/deliver AI/ML model(s) to UE via LPP signalling.</w:t>
            </w:r>
          </w:p>
          <w:p>
            <w:pPr>
              <w:pStyle w:val="57"/>
              <w:keepNext w:val="0"/>
              <w:keepLines w:val="0"/>
              <w:pageBreakBefore w:val="0"/>
              <w:widowControl/>
              <w:numPr>
                <w:ilvl w:val="0"/>
                <w:numId w:val="0"/>
              </w:numPr>
              <w:tabs>
                <w:tab w:val="left" w:pos="359"/>
              </w:tabs>
              <w:kinsoku/>
              <w:wordWrap/>
              <w:overflowPunct/>
              <w:topLinePunct w:val="0"/>
              <w:autoSpaceDE/>
              <w:autoSpaceDN/>
              <w:bidi w:val="0"/>
              <w:adjustRightInd/>
              <w:snapToGrid/>
              <w:spacing w:before="82" w:beforeLines="30" w:after="82" w:afterLines="30" w:line="288" w:lineRule="auto"/>
              <w:ind w:left="0" w:leftChars="0"/>
              <w:textAlignment w:val="auto"/>
              <w:rPr>
                <w:b w:val="0"/>
                <w:bCs/>
                <w:lang w:eastAsia="zh-CN"/>
              </w:rPr>
            </w:pPr>
            <w:r>
              <w:rPr>
                <w:b w:val="0"/>
                <w:bCs/>
                <w:lang w:eastAsia="zh-CN"/>
              </w:rPr>
              <w:t>Solution 1b: gNB can transfer/deliver AI/ML model(s) to UE via UP data.</w:t>
            </w:r>
          </w:p>
          <w:p>
            <w:pPr>
              <w:pStyle w:val="57"/>
              <w:keepNext w:val="0"/>
              <w:keepLines w:val="0"/>
              <w:pageBreakBefore w:val="0"/>
              <w:widowControl/>
              <w:numPr>
                <w:ilvl w:val="0"/>
                <w:numId w:val="0"/>
              </w:numPr>
              <w:tabs>
                <w:tab w:val="left" w:pos="359"/>
              </w:tabs>
              <w:kinsoku/>
              <w:wordWrap/>
              <w:overflowPunct/>
              <w:topLinePunct w:val="0"/>
              <w:autoSpaceDE/>
              <w:autoSpaceDN/>
              <w:bidi w:val="0"/>
              <w:adjustRightInd/>
              <w:snapToGrid/>
              <w:spacing w:before="82" w:beforeLines="30" w:after="82" w:afterLines="30" w:line="288" w:lineRule="auto"/>
              <w:ind w:left="0" w:leftChars="0"/>
              <w:textAlignment w:val="auto"/>
              <w:rPr>
                <w:b w:val="0"/>
                <w:bCs/>
                <w:lang w:eastAsia="zh-CN"/>
              </w:rPr>
            </w:pPr>
            <w:r>
              <w:rPr>
                <w:b w:val="0"/>
                <w:bCs/>
                <w:lang w:eastAsia="zh-CN"/>
              </w:rPr>
              <w:t>Solution 2b: CN (except LMF) can transfer/deliver AI/ML model(s) to UE via UP data.</w:t>
            </w:r>
          </w:p>
          <w:p>
            <w:pPr>
              <w:pStyle w:val="57"/>
              <w:keepNext w:val="0"/>
              <w:keepLines w:val="0"/>
              <w:pageBreakBefore w:val="0"/>
              <w:widowControl/>
              <w:numPr>
                <w:ilvl w:val="0"/>
                <w:numId w:val="0"/>
              </w:numPr>
              <w:tabs>
                <w:tab w:val="left" w:pos="359"/>
              </w:tabs>
              <w:kinsoku/>
              <w:wordWrap/>
              <w:overflowPunct/>
              <w:topLinePunct w:val="0"/>
              <w:autoSpaceDE/>
              <w:autoSpaceDN/>
              <w:bidi w:val="0"/>
              <w:adjustRightInd/>
              <w:snapToGrid/>
              <w:spacing w:before="82" w:beforeLines="30" w:after="82" w:afterLines="30" w:line="288" w:lineRule="auto"/>
              <w:ind w:left="0" w:leftChars="0"/>
              <w:textAlignment w:val="auto"/>
              <w:rPr>
                <w:b w:val="0"/>
                <w:bCs/>
                <w:lang w:eastAsia="zh-CN"/>
              </w:rPr>
            </w:pPr>
            <w:r>
              <w:rPr>
                <w:b w:val="0"/>
                <w:bCs/>
                <w:lang w:eastAsia="zh-CN"/>
              </w:rPr>
              <w:t>Solution 3b: LMF can transfer/deliver AI/ML model(s) to UE via UP data.</w:t>
            </w:r>
          </w:p>
          <w:p>
            <w:pPr>
              <w:pStyle w:val="57"/>
              <w:keepNext w:val="0"/>
              <w:keepLines w:val="0"/>
              <w:pageBreakBefore w:val="0"/>
              <w:widowControl/>
              <w:numPr>
                <w:ilvl w:val="0"/>
                <w:numId w:val="0"/>
              </w:numPr>
              <w:tabs>
                <w:tab w:val="left" w:pos="359"/>
              </w:tabs>
              <w:kinsoku/>
              <w:wordWrap/>
              <w:overflowPunct/>
              <w:topLinePunct w:val="0"/>
              <w:autoSpaceDE/>
              <w:autoSpaceDN/>
              <w:bidi w:val="0"/>
              <w:adjustRightInd/>
              <w:snapToGrid/>
              <w:spacing w:before="82" w:beforeLines="30" w:after="82" w:afterLines="30" w:line="288" w:lineRule="auto"/>
              <w:ind w:left="0" w:leftChars="0"/>
              <w:textAlignment w:val="auto"/>
              <w:rPr>
                <w:rFonts w:hint="default" w:eastAsia="微软雅黑"/>
                <w:b w:val="0"/>
                <w:bCs/>
                <w:vertAlign w:val="baseline"/>
                <w:lang w:val="en-US" w:eastAsia="zh-CN"/>
              </w:rPr>
            </w:pPr>
            <w:r>
              <w:rPr>
                <w:b w:val="0"/>
                <w:bCs/>
                <w:lang w:eastAsia="zh-CN"/>
              </w:rPr>
              <w:t>Solution 4: Server (e.g. OAM, OTT) can transfer/delivery AI/ML model(s) to UE (e.g. transparent to 3GPP).</w:t>
            </w:r>
          </w:p>
        </w:tc>
      </w:tr>
    </w:tbl>
    <w:p>
      <w:pPr>
        <w:numPr>
          <w:ilvl w:val="0"/>
          <w:numId w:val="32"/>
        </w:numPr>
        <w:snapToGrid w:val="0"/>
        <w:spacing w:before="72" w:beforeLines="30" w:after="72" w:afterLines="30" w:line="288" w:lineRule="auto"/>
        <w:ind w:left="420" w:leftChars="0" w:hanging="420" w:firstLineChars="0"/>
        <w:rPr>
          <w:rFonts w:hint="default" w:eastAsia="微软雅黑"/>
          <w:lang w:val="en-US" w:eastAsia="zh-CN"/>
        </w:rPr>
      </w:pPr>
      <w:r>
        <w:rPr>
          <w:rFonts w:hint="eastAsia" w:eastAsia="微软雅黑"/>
          <w:lang w:val="en-US" w:eastAsia="zh-CN"/>
        </w:rPr>
        <w:t>Model format alignment between UE and network: Whether 3GPP can specify the open-format model or reuse open-source model description language (e.g., ONNX) needs some further study by other working groups (e.g., SA). In addition, as commented by some companies, i</w:t>
      </w:r>
      <w:r>
        <w:rPr>
          <w:rFonts w:hint="eastAsia" w:ascii="Times New Roman" w:hAnsi="Times New Roman" w:eastAsia="微软雅黑" w:cs="Times New Roman"/>
          <w:kern w:val="2"/>
          <w:sz w:val="20"/>
          <w:szCs w:val="20"/>
          <w:lang w:val="en-US" w:eastAsia="zh-CN" w:bidi="ar-SA"/>
        </w:rPr>
        <w:t>nteroperability token defined by SA2</w:t>
      </w:r>
      <w:r>
        <w:rPr>
          <w:rFonts w:hint="eastAsia" w:eastAsia="微软雅黑" w:cs="Times New Roman"/>
          <w:kern w:val="2"/>
          <w:sz w:val="20"/>
          <w:szCs w:val="20"/>
          <w:lang w:val="en-US" w:eastAsia="zh-CN" w:bidi="ar-SA"/>
        </w:rPr>
        <w:t xml:space="preserve"> may be used to indicate</w:t>
      </w:r>
      <w:r>
        <w:rPr>
          <w:rFonts w:hint="eastAsia" w:ascii="Times New Roman" w:hAnsi="Times New Roman" w:eastAsia="微软雅黑" w:cs="Times New Roman"/>
          <w:kern w:val="2"/>
          <w:sz w:val="20"/>
          <w:szCs w:val="20"/>
          <w:lang w:val="en-US" w:eastAsia="zh-CN" w:bidi="ar-SA"/>
        </w:rPr>
        <w:t xml:space="preserve"> interoperable </w:t>
      </w:r>
      <w:r>
        <w:rPr>
          <w:rFonts w:hint="eastAsia" w:eastAsia="微软雅黑" w:cs="Times New Roman"/>
          <w:kern w:val="2"/>
          <w:sz w:val="20"/>
          <w:szCs w:val="20"/>
          <w:lang w:val="en-US" w:eastAsia="zh-CN" w:bidi="ar-SA"/>
        </w:rPr>
        <w:t>model</w:t>
      </w:r>
      <w:r>
        <w:rPr>
          <w:rFonts w:hint="eastAsia" w:ascii="Times New Roman" w:hAnsi="Times New Roman" w:eastAsia="微软雅黑" w:cs="Times New Roman"/>
          <w:kern w:val="2"/>
          <w:sz w:val="20"/>
          <w:szCs w:val="20"/>
          <w:lang w:val="en-US" w:eastAsia="zh-CN" w:bidi="ar-SA"/>
        </w:rPr>
        <w:t xml:space="preserve"> format and platform. </w:t>
      </w:r>
      <w:r>
        <w:rPr>
          <w:rFonts w:hint="eastAsia" w:eastAsia="微软雅黑" w:cs="Times New Roman"/>
          <w:kern w:val="2"/>
          <w:sz w:val="20"/>
          <w:szCs w:val="20"/>
          <w:lang w:val="en-US" w:eastAsia="zh-CN" w:bidi="ar-SA"/>
        </w:rPr>
        <w:t>The i</w:t>
      </w:r>
      <w:r>
        <w:rPr>
          <w:rFonts w:hint="eastAsia" w:ascii="Times New Roman" w:hAnsi="Times New Roman" w:eastAsia="微软雅黑" w:cs="Times New Roman"/>
          <w:kern w:val="2"/>
          <w:sz w:val="20"/>
          <w:szCs w:val="20"/>
          <w:lang w:val="en-US" w:eastAsia="zh-CN" w:bidi="ar-SA"/>
        </w:rPr>
        <w:t>nteroperability token</w:t>
      </w:r>
      <w:r>
        <w:rPr>
          <w:rFonts w:hint="eastAsia" w:eastAsia="微软雅黑" w:cs="Times New Roman"/>
          <w:kern w:val="2"/>
          <w:sz w:val="20"/>
          <w:szCs w:val="20"/>
          <w:lang w:val="en-US" w:eastAsia="zh-CN" w:bidi="ar-SA"/>
        </w:rPr>
        <w:t xml:space="preserve"> is more likely to be vendor-specific implementations . It</w:t>
      </w:r>
      <w:r>
        <w:rPr>
          <w:rFonts w:hint="default" w:eastAsia="微软雅黑" w:cs="Times New Roman"/>
          <w:kern w:val="2"/>
          <w:sz w:val="20"/>
          <w:szCs w:val="20"/>
          <w:lang w:val="en-US" w:eastAsia="zh-CN" w:bidi="ar-SA"/>
        </w:rPr>
        <w:t>’</w:t>
      </w:r>
      <w:r>
        <w:rPr>
          <w:rFonts w:hint="eastAsia" w:eastAsia="微软雅黑" w:cs="Times New Roman"/>
          <w:kern w:val="2"/>
          <w:sz w:val="20"/>
          <w:szCs w:val="20"/>
          <w:lang w:val="en-US" w:eastAsia="zh-CN" w:bidi="ar-SA"/>
        </w:rPr>
        <w:t>s still unclear whether the i</w:t>
      </w:r>
      <w:r>
        <w:rPr>
          <w:rFonts w:hint="eastAsia" w:ascii="Times New Roman" w:hAnsi="Times New Roman" w:eastAsia="微软雅黑" w:cs="Times New Roman"/>
          <w:kern w:val="2"/>
          <w:sz w:val="20"/>
          <w:szCs w:val="20"/>
          <w:lang w:val="en-US" w:eastAsia="zh-CN" w:bidi="ar-SA"/>
        </w:rPr>
        <w:t>nteroperability</w:t>
      </w:r>
      <w:r>
        <w:rPr>
          <w:rFonts w:hint="eastAsia" w:eastAsia="微软雅黑" w:cs="Times New Roman"/>
          <w:kern w:val="2"/>
          <w:sz w:val="20"/>
          <w:szCs w:val="20"/>
          <w:lang w:val="en-US" w:eastAsia="zh-CN" w:bidi="ar-SA"/>
        </w:rPr>
        <w:t xml:space="preserve"> token has specification impacts in RAN.</w:t>
      </w:r>
    </w:p>
    <w:p>
      <w:pPr>
        <w:numPr>
          <w:ilvl w:val="0"/>
          <w:numId w:val="32"/>
        </w:numPr>
        <w:snapToGrid w:val="0"/>
        <w:spacing w:before="72" w:beforeLines="30" w:after="72" w:afterLines="30" w:line="288" w:lineRule="auto"/>
        <w:ind w:left="420" w:leftChars="0" w:hanging="420" w:firstLineChars="0"/>
        <w:rPr>
          <w:rFonts w:hint="default" w:eastAsia="微软雅黑"/>
          <w:lang w:val="en-US" w:eastAsia="zh-CN"/>
        </w:rPr>
      </w:pPr>
      <w:r>
        <w:rPr>
          <w:rFonts w:hint="eastAsia" w:eastAsia="微软雅黑"/>
          <w:lang w:val="en-US" w:eastAsia="zh-CN"/>
        </w:rPr>
        <w:t>Model identification process: As discussed in section 2.1, the model identification process should be further studied by RAN2/SA2/SA5 (e.g., how to register/de-register the model and how to conduct certification test on the model).</w:t>
      </w:r>
    </w:p>
    <w:p>
      <w:pPr>
        <w:snapToGrid w:val="0"/>
        <w:spacing w:before="72" w:beforeLines="30" w:after="72" w:afterLines="30" w:line="288" w:lineRule="auto"/>
        <w:rPr>
          <w:rFonts w:hint="default" w:eastAsia="微软雅黑"/>
          <w:b w:val="0"/>
          <w:bCs w:val="0"/>
          <w:i w:val="0"/>
          <w:iCs w:val="0"/>
          <w:kern w:val="0"/>
          <w:lang w:val="en-US" w:eastAsia="zh-CN"/>
        </w:rPr>
      </w:pPr>
      <w:r>
        <w:rPr>
          <w:rFonts w:hint="eastAsia" w:eastAsia="微软雅黑"/>
          <w:b w:val="0"/>
          <w:bCs w:val="0"/>
          <w:i w:val="0"/>
          <w:iCs w:val="0"/>
          <w:kern w:val="0"/>
          <w:lang w:val="en-US" w:eastAsia="zh-CN"/>
        </w:rPr>
        <w:t>Moreover, SA2 is planned to study AI/ML cross-domain coordination aspects between SA2 and RAN in Rel-19 [3]. Therefore, RAN1 can conclude the benefits, challenges, and potential specification impacts for the model transfer and model identification. However, RAN1 cannot make decision on the feasibility and necessity to support the model transfer and model identification. The feasibility and necessity of supporting model transfer and model identification should be further assessed by RAN2/SA2 before going for normative work in RAN.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65"/>
              <w:widowControl w:val="0"/>
              <w:rPr>
                <w:rFonts w:ascii="Times New Roman" w:hAnsi="Times New Roman"/>
                <w:color w:val="auto"/>
                <w:highlight w:val="none"/>
                <w:u w:val="none"/>
              </w:rPr>
            </w:pPr>
            <w:r>
              <w:rPr>
                <w:rFonts w:ascii="Times New Roman" w:hAnsi="Times New Roman"/>
                <w:color w:val="auto"/>
                <w:highlight w:val="none"/>
                <w:u w:val="none"/>
                <w:lang w:eastAsia="en-GB"/>
              </w:rPr>
              <w:t xml:space="preserve">WT#1: </w:t>
            </w:r>
            <w:r>
              <w:rPr>
                <w:rFonts w:ascii="Times New Roman" w:hAnsi="Times New Roman"/>
                <w:color w:val="auto"/>
                <w:highlight w:val="none"/>
                <w:u w:val="none"/>
              </w:rPr>
              <w:t>AI/ML cross-domain coordination aspects</w:t>
            </w:r>
          </w:p>
          <w:p>
            <w:pPr>
              <w:pStyle w:val="65"/>
              <w:widowControl w:val="0"/>
              <w:numPr>
                <w:ilvl w:val="0"/>
                <w:numId w:val="33"/>
              </w:numPr>
              <w:ind w:left="1080"/>
              <w:rPr>
                <w:rFonts w:ascii="Times New Roman" w:hAnsi="Times New Roman"/>
                <w:color w:val="auto"/>
                <w:highlight w:val="none"/>
                <w:u w:val="none"/>
              </w:rPr>
            </w:pPr>
            <w:r>
              <w:rPr>
                <w:rFonts w:ascii="Times New Roman" w:hAnsi="Times New Roman"/>
                <w:color w:val="auto"/>
                <w:highlight w:val="none"/>
                <w:u w:val="none"/>
              </w:rPr>
              <w:t xml:space="preserve">Study enhancements to support AI enabled RAN based on conclusions of the RAN study. The WT will discuss whether and how to support the cross domain (i.e. UE, RAN, 5GC, OAM and AF) collaborative AI/ML mechanisms to support the UE, the RAN, the 5GC and the AF for the aspects described by the work tasks below. The WT will also discuss interaction/coordination with RAN to support the AI enabled RAN framework:  </w:t>
            </w:r>
          </w:p>
          <w:p>
            <w:pPr>
              <w:pStyle w:val="65"/>
              <w:widowControl w:val="0"/>
              <w:ind w:left="1080"/>
              <w:rPr>
                <w:rFonts w:ascii="Times New Roman" w:hAnsi="Times New Roman"/>
                <w:color w:val="auto"/>
                <w:highlight w:val="none"/>
                <w:u w:val="none"/>
              </w:rPr>
            </w:pPr>
            <w:r>
              <w:rPr>
                <w:rFonts w:ascii="Times New Roman" w:hAnsi="Times New Roman"/>
                <w:color w:val="auto"/>
                <w:highlight w:val="none"/>
                <w:u w:val="none"/>
              </w:rPr>
              <w:t>-</w:t>
            </w:r>
            <w:r>
              <w:rPr>
                <w:rFonts w:ascii="Times New Roman" w:hAnsi="Times New Roman"/>
                <w:color w:val="auto"/>
                <w:highlight w:val="none"/>
                <w:u w:val="none"/>
              </w:rPr>
              <w:tab/>
            </w:r>
            <w:r>
              <w:rPr>
                <w:rFonts w:ascii="Times New Roman" w:hAnsi="Times New Roman"/>
                <w:color w:val="auto"/>
                <w:highlight w:val="none"/>
                <w:u w:val="none"/>
              </w:rPr>
              <w:t>WT1.1 – Study enhancements to UE data collection framework.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 Regarding the radio related data collected from UE or RAN, e.g, channel status information and beam information, the WT will also discuss the data leakage from the operator's domain which should be avoided.</w:t>
            </w:r>
          </w:p>
          <w:p>
            <w:pPr>
              <w:pStyle w:val="65"/>
              <w:widowControl w:val="0"/>
              <w:ind w:left="1080"/>
              <w:rPr>
                <w:rFonts w:ascii="Times New Roman" w:hAnsi="Times New Roman"/>
                <w:color w:val="auto"/>
                <w:highlight w:val="none"/>
                <w:u w:val="none"/>
              </w:rPr>
            </w:pPr>
            <w:r>
              <w:rPr>
                <w:rFonts w:ascii="Times New Roman" w:hAnsi="Times New Roman"/>
                <w:color w:val="auto"/>
                <w:highlight w:val="none"/>
                <w:u w:val="none"/>
              </w:rPr>
              <w:t>-</w:t>
            </w:r>
            <w:r>
              <w:rPr>
                <w:rFonts w:ascii="Times New Roman" w:hAnsi="Times New Roman"/>
                <w:color w:val="auto"/>
                <w:highlight w:val="none"/>
                <w:u w:val="none"/>
              </w:rPr>
              <w:tab/>
            </w:r>
            <w:r>
              <w:rPr>
                <w:rFonts w:ascii="Times New Roman" w:hAnsi="Times New Roman"/>
                <w:color w:val="auto"/>
                <w:highlight w:val="none"/>
                <w:u w:val="none"/>
              </w:rPr>
              <w:t xml:space="preserve">WT1.2 – Study 5GC support for AI/ML model and information sharing with the UE. </w:t>
            </w:r>
            <w:r>
              <w:rPr>
                <w:rFonts w:ascii="Times New Roman" w:hAnsi="Times New Roman"/>
                <w:b/>
                <w:bCs/>
                <w:color w:val="auto"/>
                <w:highlight w:val="none"/>
                <w:u w:val="single"/>
              </w:rPr>
              <w:t>Study whether (and how) to support model transfer/delivery to the UE according to RAN1/RAN2 considerations</w:t>
            </w:r>
            <w:r>
              <w:rPr>
                <w:rFonts w:ascii="Times New Roman" w:hAnsi="Times New Roman"/>
                <w:color w:val="auto"/>
                <w:highlight w:val="none"/>
                <w:u w:val="none"/>
              </w:rPr>
              <w:t>, including potential enhancements to policy control. Whether and what entities or functions transfer the AI/ML model or information to the UE will be studied as part of the work.</w:t>
            </w:r>
            <w:r>
              <w:rPr>
                <w:color w:val="auto"/>
                <w:highlight w:val="none"/>
                <w:u w:val="none"/>
              </w:rPr>
              <w:t xml:space="preserve"> </w:t>
            </w:r>
            <w:r>
              <w:rPr>
                <w:rFonts w:ascii="Times New Roman" w:hAnsi="Times New Roman"/>
                <w:color w:val="auto"/>
                <w:highlight w:val="none"/>
                <w:u w:val="none"/>
              </w:rPr>
              <w:t>This WT will also discuss the data leakage from the operator's domain which should be avoided.</w:t>
            </w:r>
          </w:p>
          <w:p>
            <w:pPr>
              <w:pStyle w:val="65"/>
              <w:widowControl w:val="0"/>
              <w:ind w:left="1080"/>
              <w:rPr>
                <w:rFonts w:ascii="Times New Roman" w:hAnsi="Times New Roman"/>
                <w:color w:val="auto"/>
                <w:highlight w:val="none"/>
                <w:u w:val="none"/>
              </w:rPr>
            </w:pPr>
            <w:r>
              <w:rPr>
                <w:rFonts w:ascii="Times New Roman" w:hAnsi="Times New Roman"/>
                <w:b/>
                <w:bCs/>
                <w:color w:val="auto"/>
                <w:highlight w:val="none"/>
                <w:u w:val="none"/>
              </w:rPr>
              <w:t>-</w:t>
            </w:r>
            <w:r>
              <w:rPr>
                <w:rFonts w:ascii="Times New Roman" w:hAnsi="Times New Roman"/>
                <w:b/>
                <w:bCs/>
                <w:color w:val="auto"/>
                <w:highlight w:val="none"/>
                <w:u w:val="none"/>
              </w:rPr>
              <w:tab/>
            </w:r>
            <w:r>
              <w:rPr>
                <w:rFonts w:ascii="Times New Roman" w:hAnsi="Times New Roman"/>
                <w:color w:val="auto"/>
                <w:highlight w:val="none"/>
                <w:u w:val="none"/>
              </w:rPr>
              <w:t>WT1.3:</w:t>
            </w:r>
            <w:r>
              <w:rPr>
                <w:rFonts w:ascii="Times New Roman" w:hAnsi="Times New Roman"/>
                <w:b/>
                <w:bCs/>
                <w:color w:val="auto"/>
                <w:highlight w:val="none"/>
                <w:u w:val="single"/>
              </w:rPr>
              <w:t xml:space="preserve"> Study whether and how to support the alignment of model identification and model management between SA2 and RAN.</w:t>
            </w:r>
            <w:r>
              <w:rPr>
                <w:rFonts w:ascii="Times New Roman" w:hAnsi="Times New Roman"/>
                <w:color w:val="auto"/>
                <w:highlight w:val="none"/>
                <w:u w:val="none"/>
              </w:rPr>
              <w:t xml:space="preserve"> Work will be based on the possible requirements defined by RAN1 and RAN2. </w:t>
            </w:r>
          </w:p>
          <w:p>
            <w:pPr>
              <w:pStyle w:val="65"/>
              <w:widowControl w:val="0"/>
              <w:numPr>
                <w:ilvl w:val="0"/>
                <w:numId w:val="33"/>
              </w:numPr>
              <w:ind w:left="1080"/>
              <w:rPr>
                <w:rFonts w:ascii="Times New Roman" w:hAnsi="Times New Roman"/>
                <w:color w:val="auto"/>
                <w:highlight w:val="none"/>
                <w:u w:val="none"/>
              </w:rPr>
            </w:pPr>
            <w:r>
              <w:rPr>
                <w:rFonts w:ascii="Times New Roman" w:hAnsi="Times New Roman"/>
                <w:color w:val="auto"/>
                <w:highlight w:val="none"/>
                <w:u w:val="none"/>
              </w:rPr>
              <w:t xml:space="preserve">WT1.4: Study whether and how to support interaction/coordination with RAN3 to support the AI enabled NG-RAN framework (i.e. AI/ML for NG-RAN in Rel-18). Work will be based on possible requirements from RAN3. </w:t>
            </w:r>
          </w:p>
          <w:p>
            <w:pPr>
              <w:pStyle w:val="65"/>
              <w:widowControl w:val="0"/>
              <w:numPr>
                <w:ilvl w:val="0"/>
                <w:numId w:val="33"/>
              </w:numPr>
              <w:ind w:left="1080"/>
              <w:rPr>
                <w:rFonts w:ascii="Times New Roman" w:hAnsi="Times New Roman"/>
                <w:color w:val="auto"/>
                <w:highlight w:val="none"/>
                <w:u w:val="none"/>
              </w:rPr>
            </w:pPr>
            <w:r>
              <w:rPr>
                <w:rFonts w:ascii="Times New Roman" w:hAnsi="Times New Roman"/>
                <w:color w:val="auto"/>
                <w:highlight w:val="none"/>
                <w:u w:val="none"/>
              </w:rPr>
              <w:t>WT1.5: Study whether and how to consider enhancements to LCS to support AI/ML based Positioning.</w:t>
            </w:r>
          </w:p>
          <w:p>
            <w:pPr>
              <w:pStyle w:val="65"/>
              <w:widowControl w:val="0"/>
              <w:ind w:left="644" w:firstLine="0"/>
              <w:rPr>
                <w:rFonts w:ascii="Times New Roman" w:hAnsi="Times New Roman"/>
                <w:color w:val="auto"/>
                <w:highlight w:val="none"/>
                <w:u w:val="none"/>
                <w:lang w:eastAsia="en-GB"/>
              </w:rPr>
            </w:pPr>
            <w:r>
              <w:rPr>
                <w:rFonts w:ascii="Times New Roman" w:hAnsi="Times New Roman"/>
                <w:color w:val="auto"/>
                <w:highlight w:val="none"/>
                <w:u w:val="none"/>
              </w:rPr>
              <w:t>NOTE A: The work will not modify the architectural principle that a service-based architecture only applies for 5GC.</w:t>
            </w:r>
          </w:p>
          <w:p>
            <w:pPr>
              <w:pStyle w:val="65"/>
              <w:widowControl w:val="0"/>
              <w:ind w:left="644" w:firstLine="0"/>
              <w:rPr>
                <w:rFonts w:ascii="Times New Roman" w:hAnsi="Times New Roman"/>
                <w:color w:val="auto"/>
                <w:highlight w:val="none"/>
                <w:u w:val="none"/>
              </w:rPr>
            </w:pPr>
            <w:r>
              <w:rPr>
                <w:rFonts w:ascii="Times New Roman" w:hAnsi="Times New Roman"/>
                <w:color w:val="auto"/>
                <w:highlight w:val="none"/>
                <w:u w:val="none"/>
              </w:rPr>
              <w:t xml:space="preserve">NOTE B: Whether SA2 will study WT1 and the content of WT1 will depend on and follow RAN study and conclusions. WT1 and associated TUs will be revised to align to RAN study conclusions, when RAN reaches such conclusions. </w:t>
            </w:r>
          </w:p>
          <w:p>
            <w:pPr>
              <w:pStyle w:val="65"/>
              <w:widowControl w:val="0"/>
              <w:ind w:left="644" w:firstLine="0"/>
              <w:rPr>
                <w:rFonts w:ascii="Times New Roman" w:hAnsi="Times New Roman"/>
                <w:color w:val="auto"/>
                <w:highlight w:val="none"/>
                <w:u w:val="none"/>
              </w:rPr>
            </w:pPr>
            <w:r>
              <w:rPr>
                <w:rFonts w:ascii="Times New Roman" w:hAnsi="Times New Roman"/>
                <w:color w:val="auto"/>
                <w:highlight w:val="none"/>
                <w:u w:val="none"/>
              </w:rPr>
              <w:t>NOTE C: Further alignment with SA5 for the AI/ML Functional framework may be required.</w:t>
            </w:r>
          </w:p>
          <w:p>
            <w:pPr>
              <w:pStyle w:val="65"/>
              <w:widowControl w:val="0"/>
              <w:ind w:left="644" w:firstLine="0"/>
              <w:rPr>
                <w:rFonts w:ascii="Times New Roman" w:hAnsi="Times New Roman"/>
                <w:color w:val="auto"/>
                <w:highlight w:val="none"/>
                <w:u w:val="none"/>
              </w:rPr>
            </w:pPr>
            <w:r>
              <w:rPr>
                <w:rFonts w:ascii="Times New Roman" w:hAnsi="Times New Roman"/>
                <w:color w:val="auto"/>
                <w:highlight w:val="none"/>
                <w:u w:val="none"/>
              </w:rPr>
              <w:t>NOTE D: security aspects are in the scope of SA3, however architectural aspects related to security enhancements will be discussed in this WT.</w:t>
            </w:r>
          </w:p>
          <w:p>
            <w:pPr>
              <w:pStyle w:val="65"/>
              <w:widowControl w:val="0"/>
              <w:ind w:left="644" w:firstLine="0"/>
              <w:rPr>
                <w:rFonts w:hint="default" w:eastAsia="微软雅黑"/>
                <w:b w:val="0"/>
                <w:bCs w:val="0"/>
                <w:i w:val="0"/>
                <w:iCs w:val="0"/>
                <w:kern w:val="0"/>
                <w:vertAlign w:val="baseline"/>
                <w:lang w:val="en-US" w:eastAsia="zh-CN"/>
              </w:rPr>
            </w:pPr>
            <w:r>
              <w:rPr>
                <w:rFonts w:ascii="Times New Roman" w:hAnsi="Times New Roman"/>
                <w:color w:val="auto"/>
                <w:highlight w:val="none"/>
              </w:rPr>
              <w:t>NOTE E: The model management will follow the framework as defined by RAN.</w:t>
            </w:r>
          </w:p>
        </w:tc>
      </w:tr>
    </w:tbl>
    <w:p>
      <w:pPr>
        <w:pStyle w:val="30"/>
        <w:spacing w:before="72" w:after="72"/>
        <w:jc w:val="both"/>
        <w:rPr>
          <w:rFonts w:hint="default"/>
          <w:lang w:val="en-US" w:eastAsia="zh-CN"/>
        </w:rPr>
      </w:pPr>
      <w:bookmarkStart w:id="120" w:name="_Toc1793"/>
      <w:r>
        <w:rPr>
          <w:rFonts w:hint="eastAsia"/>
          <w:lang w:val="en-US" w:eastAsia="zh-CN"/>
        </w:rPr>
        <w:t>During the study item in Rel-18, RAN1 can conclude the benefits, challenges, and potential specification impacts for the model transfer and model identification. However, RAN1 cannot make decision on the feasibility and necessity to support the model transfer and model identification.</w:t>
      </w:r>
      <w:bookmarkEnd w:id="120"/>
      <w:r>
        <w:rPr>
          <w:rFonts w:hint="eastAsia"/>
          <w:lang w:val="en-US" w:eastAsia="zh-CN"/>
        </w:rPr>
        <w:t xml:space="preserve"> </w:t>
      </w:r>
    </w:p>
    <w:p>
      <w:pPr>
        <w:pStyle w:val="30"/>
        <w:spacing w:before="72" w:after="72"/>
        <w:jc w:val="both"/>
        <w:rPr>
          <w:rFonts w:hint="default"/>
          <w:lang w:val="en-US" w:eastAsia="zh-CN"/>
        </w:rPr>
      </w:pPr>
      <w:bookmarkStart w:id="121" w:name="_Toc19622"/>
      <w:r>
        <w:rPr>
          <w:rFonts w:hint="eastAsia"/>
          <w:lang w:val="en-US" w:eastAsia="zh-CN"/>
        </w:rPr>
        <w:t>The feasibility and necessity of supporting model transfer and model identification should be further assessed by RAN2/SA2 before going for normative work in RAN.</w:t>
      </w:r>
      <w:bookmarkEnd w:id="121"/>
    </w:p>
    <w:p>
      <w:pPr>
        <w:pStyle w:val="30"/>
        <w:numPr>
          <w:numId w:val="0"/>
        </w:numPr>
        <w:spacing w:before="72" w:after="72"/>
        <w:ind w:leftChars="0"/>
        <w:rPr>
          <w:rFonts w:hint="default"/>
          <w:lang w:val="en-US" w:eastAsia="zh-CN"/>
        </w:rPr>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pPr>
        <w:spacing w:before="72" w:beforeLines="30" w:after="72" w:afterLines="30" w:line="288" w:lineRule="auto"/>
        <w:rPr>
          <w:rFonts w:hint="eastAsia" w:eastAsia="宋体"/>
          <w:b/>
          <w:bCs/>
          <w:i/>
          <w:iCs/>
          <w:highlight w:val="none"/>
          <w:u w:val="single"/>
          <w:lang w:val="en-US" w:eastAsia="zh-CN"/>
        </w:rPr>
      </w:pPr>
      <w:r>
        <w:rPr>
          <w:rFonts w:hint="eastAsia" w:eastAsia="宋体"/>
          <w:b/>
          <w:bCs/>
          <w:i/>
          <w:iCs/>
          <w:highlight w:val="none"/>
          <w:u w:val="single"/>
          <w:lang w:val="en-US" w:eastAsia="zh-CN"/>
        </w:rPr>
        <w:t>Observations:</w:t>
      </w:r>
    </w:p>
    <w:p>
      <w:pPr>
        <w:pStyle w:val="32"/>
        <w:keepNext w:val="0"/>
        <w:keepLines w:val="0"/>
        <w:pageBreakBefore w:val="0"/>
        <w:widowControl/>
        <w:numPr>
          <w:numId w:val="34"/>
        </w:numPr>
        <w:kinsoku/>
        <w:wordWrap/>
        <w:overflowPunct/>
        <w:topLinePunct w:val="0"/>
        <w:autoSpaceDE/>
        <w:autoSpaceDN/>
        <w:bidi w:val="0"/>
        <w:adjustRightInd w:val="0"/>
        <w:snapToGrid w:val="0"/>
        <w:spacing w:before="72" w:after="72"/>
        <w:ind w:left="0" w:firstLine="0"/>
        <w:jc w:val="both"/>
        <w:textAlignment w:val="center"/>
        <w:rPr>
          <w:lang w:val="en-US" w:eastAsia="zh-CN"/>
        </w:rPr>
      </w:pPr>
      <w:r>
        <w:rPr>
          <w:rFonts w:hint="eastAsia"/>
          <w:lang w:val="en-US" w:eastAsia="zh-CN"/>
        </w:rPr>
        <w:t xml:space="preserve">For model identification </w:t>
      </w:r>
      <w:r>
        <w:rPr>
          <w:lang w:val="en-US" w:eastAsia="zh-CN"/>
        </w:rPr>
        <w:t>via over-the-air signaling</w:t>
      </w:r>
      <w:r>
        <w:rPr>
          <w:rFonts w:hint="eastAsia"/>
          <w:lang w:val="en-US" w:eastAsia="zh-CN"/>
        </w:rPr>
        <w:t xml:space="preserve"> (i.e., Types B1 and B2), it is not necessary to assign a globally </w:t>
      </w:r>
      <w:r>
        <w:rPr>
          <w:rFonts w:hint="default"/>
          <w:lang w:val="en-US" w:eastAsia="zh-CN"/>
        </w:rPr>
        <w:t>‘</w:t>
      </w:r>
      <w:r>
        <w:rPr>
          <w:rFonts w:hint="eastAsia"/>
          <w:lang w:val="en-US" w:eastAsia="zh-CN"/>
        </w:rPr>
        <w:t>unique</w:t>
      </w:r>
      <w:r>
        <w:rPr>
          <w:rFonts w:hint="default"/>
          <w:lang w:val="en-US" w:eastAsia="zh-CN"/>
        </w:rPr>
        <w:t>’</w:t>
      </w:r>
      <w:r>
        <w:rPr>
          <w:rFonts w:hint="eastAsia"/>
          <w:lang w:val="en-US" w:eastAsia="zh-CN"/>
        </w:rPr>
        <w:t xml:space="preserve"> model ID to the model description information only, which brings no benefits on top of functionality identification but increases the network burden of model information storage, management, and scheduling . </w:t>
      </w:r>
    </w:p>
    <w:p>
      <w:pPr>
        <w:pStyle w:val="32"/>
        <w:keepNext w:val="0"/>
        <w:keepLines w:val="0"/>
        <w:pageBreakBefore w:val="0"/>
        <w:widowControl/>
        <w:kinsoku/>
        <w:wordWrap/>
        <w:overflowPunct/>
        <w:topLinePunct w:val="0"/>
        <w:autoSpaceDE/>
        <w:autoSpaceDN/>
        <w:bidi w:val="0"/>
        <w:adjustRightInd w:val="0"/>
        <w:snapToGrid w:val="0"/>
        <w:spacing w:before="72" w:after="72"/>
        <w:ind w:left="0"/>
        <w:jc w:val="both"/>
        <w:textAlignment w:val="center"/>
        <w:rPr>
          <w:lang w:val="en-US" w:eastAsia="zh-CN"/>
        </w:rPr>
      </w:pPr>
      <w:r>
        <w:rPr>
          <w:lang w:val="en-US" w:eastAsia="zh-CN"/>
        </w:rPr>
        <w:t xml:space="preserve">If </w:t>
      </w:r>
      <w:r>
        <w:rPr>
          <w:rFonts w:hint="eastAsia"/>
          <w:lang w:val="en-US" w:eastAsia="zh-CN"/>
        </w:rPr>
        <w:t xml:space="preserve">functionality identification follows the </w:t>
      </w:r>
      <w:r>
        <w:rPr>
          <w:lang w:val="en-US" w:eastAsia="zh-CN"/>
        </w:rPr>
        <w:t xml:space="preserve">same mechanism </w:t>
      </w:r>
      <w:r>
        <w:rPr>
          <w:rFonts w:hint="eastAsia"/>
          <w:lang w:val="en-US" w:eastAsia="zh-CN"/>
        </w:rPr>
        <w:t>as</w:t>
      </w:r>
      <w:r>
        <w:rPr>
          <w:lang w:val="en-US" w:eastAsia="zh-CN"/>
        </w:rPr>
        <w:t xml:space="preserve"> </w:t>
      </w:r>
      <w:r>
        <w:rPr>
          <w:rFonts w:hint="eastAsia"/>
          <w:lang w:val="en-US" w:eastAsia="zh-CN"/>
        </w:rPr>
        <w:t>the non-</w:t>
      </w:r>
      <w:r>
        <w:rPr>
          <w:lang w:val="en-US" w:eastAsia="zh-CN"/>
        </w:rPr>
        <w:t xml:space="preserve">AI/ML feature/FG, it allows </w:t>
      </w:r>
      <w:r>
        <w:rPr>
          <w:rFonts w:hint="eastAsia" w:eastAsia="微软雅黑"/>
          <w:lang w:val="en-US" w:eastAsia="zh-CN"/>
        </w:rPr>
        <w:t xml:space="preserve">the </w:t>
      </w:r>
      <w:r>
        <w:rPr>
          <w:lang w:val="en-US" w:eastAsia="zh-CN"/>
        </w:rPr>
        <w:t xml:space="preserve">network to configure all combinations of the candidate values indicated in the conditions. The consequence </w:t>
      </w:r>
      <w:r>
        <w:rPr>
          <w:rFonts w:hint="eastAsia"/>
          <w:lang w:val="en-US" w:eastAsia="zh-CN"/>
        </w:rPr>
        <w:t>is</w:t>
      </w:r>
      <w:r>
        <w:rPr>
          <w:lang w:val="en-US" w:eastAsia="zh-CN"/>
        </w:rPr>
        <w:t xml:space="preserve"> that </w:t>
      </w:r>
      <w:r>
        <w:rPr>
          <w:rFonts w:hint="eastAsia" w:eastAsia="微软雅黑"/>
          <w:lang w:val="en-US" w:eastAsia="zh-CN"/>
        </w:rPr>
        <w:t xml:space="preserve">the </w:t>
      </w:r>
      <w:r>
        <w:rPr>
          <w:lang w:val="en-US" w:eastAsia="zh-CN"/>
        </w:rPr>
        <w:t xml:space="preserve">UE has to deploy a model with good generalization to support all combinations of the candidate values indicated in the conditions or a large number of models to work </w:t>
      </w:r>
      <w:r>
        <w:rPr>
          <w:rFonts w:hint="eastAsia"/>
          <w:lang w:val="en-US" w:eastAsia="zh-CN"/>
        </w:rPr>
        <w:t xml:space="preserve">for </w:t>
      </w:r>
      <w:r>
        <w:rPr>
          <w:lang w:val="en-US" w:eastAsia="zh-CN"/>
        </w:rPr>
        <w:t xml:space="preserve">different combinations. </w:t>
      </w:r>
    </w:p>
    <w:p>
      <w:pPr>
        <w:pStyle w:val="32"/>
        <w:keepNext w:val="0"/>
        <w:keepLines w:val="0"/>
        <w:pageBreakBefore w:val="0"/>
        <w:widowControl/>
        <w:kinsoku/>
        <w:wordWrap/>
        <w:overflowPunct/>
        <w:topLinePunct w:val="0"/>
        <w:autoSpaceDE/>
        <w:autoSpaceDN/>
        <w:bidi w:val="0"/>
        <w:adjustRightInd w:val="0"/>
        <w:snapToGrid w:val="0"/>
        <w:spacing w:before="72" w:after="72"/>
        <w:ind w:left="0"/>
        <w:jc w:val="both"/>
        <w:textAlignment w:val="center"/>
      </w:pPr>
      <w:r>
        <w:rPr>
          <w:rFonts w:hint="eastAsia"/>
          <w:lang w:val="en-US" w:eastAsia="zh-CN"/>
        </w:rPr>
        <w:t>When the functionality and the corresponding values of conditions</w:t>
      </w:r>
      <w:r>
        <w:rPr>
          <w:rFonts w:hint="eastAsia" w:eastAsia="微软雅黑"/>
        </w:rPr>
        <w:t>/components</w:t>
      </w:r>
      <w:r>
        <w:rPr>
          <w:rFonts w:hint="eastAsia"/>
          <w:lang w:val="en-US" w:eastAsia="zh-CN"/>
        </w:rPr>
        <w:t xml:space="preserve"> are reported by </w:t>
      </w:r>
      <w:r>
        <w:rPr>
          <w:rFonts w:hint="eastAsia" w:eastAsia="微软雅黑"/>
          <w:lang w:val="en-US" w:eastAsia="zh-CN"/>
        </w:rPr>
        <w:t xml:space="preserve">the </w:t>
      </w:r>
      <w:r>
        <w:rPr>
          <w:rFonts w:hint="eastAsia"/>
          <w:lang w:val="en-US" w:eastAsia="zh-CN"/>
        </w:rPr>
        <w:t xml:space="preserve">UE capability, there is no need for </w:t>
      </w:r>
      <w:r>
        <w:rPr>
          <w:rFonts w:hint="eastAsia" w:eastAsia="微软雅黑"/>
          <w:lang w:val="en-US" w:eastAsia="zh-CN"/>
        </w:rPr>
        <w:t xml:space="preserve">the </w:t>
      </w:r>
      <w:r>
        <w:rPr>
          <w:rFonts w:hint="eastAsia"/>
          <w:lang w:val="en-US" w:eastAsia="zh-CN"/>
        </w:rPr>
        <w:t>UE to support all combinations of candidate values indicated in the conditions/components as legacy. It allows UE to have more flexibility to train configuration/scenario-specific AI/ML models for different functionalities.</w:t>
      </w:r>
    </w:p>
    <w:p>
      <w:pPr>
        <w:pStyle w:val="32"/>
        <w:keepNext w:val="0"/>
        <w:keepLines w:val="0"/>
        <w:pageBreakBefore w:val="0"/>
        <w:widowControl/>
        <w:kinsoku/>
        <w:wordWrap/>
        <w:overflowPunct/>
        <w:topLinePunct w:val="0"/>
        <w:autoSpaceDE/>
        <w:autoSpaceDN/>
        <w:bidi w:val="0"/>
        <w:adjustRightInd w:val="0"/>
        <w:snapToGrid w:val="0"/>
        <w:spacing w:before="72" w:after="72"/>
        <w:ind w:left="0"/>
        <w:jc w:val="both"/>
        <w:textAlignment w:val="center"/>
      </w:pPr>
      <w:r>
        <w:rPr>
          <w:rFonts w:hint="eastAsia"/>
          <w:lang w:val="en-US" w:eastAsia="zh-CN"/>
        </w:rPr>
        <w:t>The legacy UE capability report is limited to AI/ML models trained and deployed by the UE side. It</w:t>
      </w:r>
      <w:r>
        <w:rPr>
          <w:lang w:val="en-US" w:eastAsia="zh-CN"/>
        </w:rPr>
        <w:t>’</w:t>
      </w:r>
      <w:r>
        <w:rPr>
          <w:rFonts w:hint="eastAsia"/>
          <w:lang w:val="en-US" w:eastAsia="zh-CN"/>
        </w:rPr>
        <w:t>s hard to support model transfer</w:t>
      </w:r>
      <w:r>
        <w:t xml:space="preserve"> </w:t>
      </w:r>
      <w:r>
        <w:rPr>
          <w:lang w:val="en-US" w:eastAsia="zh-CN"/>
        </w:rPr>
        <w:t>associated with different functionalities indicated in the UE capability.</w:t>
      </w:r>
    </w:p>
    <w:p>
      <w:pPr>
        <w:pStyle w:val="32"/>
        <w:keepNext w:val="0"/>
        <w:keepLines w:val="0"/>
        <w:pageBreakBefore w:val="0"/>
        <w:widowControl/>
        <w:kinsoku/>
        <w:wordWrap/>
        <w:overflowPunct/>
        <w:topLinePunct w:val="0"/>
        <w:autoSpaceDE/>
        <w:autoSpaceDN/>
        <w:bidi w:val="0"/>
        <w:adjustRightInd w:val="0"/>
        <w:snapToGrid w:val="0"/>
        <w:spacing w:before="72" w:after="72"/>
        <w:ind w:left="0"/>
        <w:jc w:val="both"/>
        <w:textAlignment w:val="center"/>
        <w:rPr>
          <w:rFonts w:hint="eastAsia"/>
          <w:lang w:val="en-US" w:eastAsia="zh-CN"/>
        </w:rPr>
      </w:pPr>
      <w:r>
        <w:rPr>
          <w:rFonts w:hint="eastAsia"/>
          <w:lang w:val="en-US" w:eastAsia="zh-CN"/>
        </w:rPr>
        <w:t>The major difference between functionality-based LCM and model-ID-based LCM contributes to the report of supported functionality/model. However, after that, the operations on a functionality or a model (e.g., model/functionality activation, deactivation, switching, fallback, and monitoring)</w:t>
      </w:r>
      <w:r>
        <w:rPr>
          <w:rFonts w:hint="eastAsia"/>
          <w:lang w:val="en-US" w:eastAsia="zh-CN"/>
        </w:rPr>
        <w:t xml:space="preserve"> can use a unified signaling framework.</w:t>
      </w:r>
    </w:p>
    <w:p>
      <w:pPr>
        <w:pStyle w:val="32"/>
        <w:keepNext w:val="0"/>
        <w:keepLines w:val="0"/>
        <w:pageBreakBefore w:val="0"/>
        <w:widowControl/>
        <w:kinsoku/>
        <w:wordWrap/>
        <w:overflowPunct/>
        <w:topLinePunct w:val="0"/>
        <w:autoSpaceDE/>
        <w:autoSpaceDN/>
        <w:bidi w:val="0"/>
        <w:adjustRightInd w:val="0"/>
        <w:snapToGrid w:val="0"/>
        <w:spacing w:before="72" w:after="72"/>
        <w:ind w:left="0"/>
        <w:jc w:val="both"/>
        <w:textAlignment w:val="center"/>
        <w:rPr>
          <w:rFonts w:hint="eastAsia" w:eastAsia="宋体"/>
          <w:b/>
          <w:bCs/>
          <w:i/>
          <w:iCs/>
          <w:highlight w:val="none"/>
          <w:lang w:val="en-US" w:eastAsia="zh-CN"/>
        </w:rPr>
      </w:pPr>
      <w:r>
        <w:rPr>
          <w:rFonts w:hint="eastAsia"/>
          <w:lang w:val="en-US" w:eastAsia="zh-CN"/>
        </w:rPr>
        <w:t xml:space="preserve"> Once a model/functionality is identified, it is just a function unit operated at UE that is not transparent to network</w:t>
      </w:r>
      <w:r>
        <w:rPr>
          <w:rFonts w:hint="eastAsia"/>
          <w:lang w:val="en-US" w:eastAsia="zh-CN"/>
        </w:rPr>
        <w:t>, regardless of whether the function unit is associated with a functionality or a model.</w:t>
      </w:r>
    </w:p>
    <w:p>
      <w:pPr>
        <w:spacing w:before="72" w:beforeLines="30" w:after="72" w:afterLines="30" w:line="288" w:lineRule="auto"/>
        <w:rPr>
          <w:rFonts w:hint="eastAsia" w:eastAsia="宋体"/>
          <w:b/>
          <w:bCs/>
          <w:i/>
          <w:iCs/>
          <w:highlight w:val="none"/>
          <w:lang w:val="en-US" w:eastAsia="zh-CN"/>
        </w:rPr>
      </w:pPr>
    </w:p>
    <w:p>
      <w:pPr>
        <w:spacing w:before="72" w:beforeLines="30" w:after="72" w:afterLines="30" w:line="288" w:lineRule="auto"/>
        <w:rPr>
          <w:rFonts w:hint="default" w:eastAsia="宋体"/>
          <w:b/>
          <w:bCs/>
          <w:i/>
          <w:iCs/>
          <w:highlight w:val="none"/>
          <w:u w:val="single"/>
          <w:lang w:val="en-US" w:eastAsia="zh-CN"/>
        </w:rPr>
      </w:pPr>
      <w:r>
        <w:rPr>
          <w:rFonts w:hint="eastAsia" w:eastAsia="宋体"/>
          <w:b/>
          <w:bCs/>
          <w:i/>
          <w:iCs/>
          <w:highlight w:val="none"/>
          <w:u w:val="single"/>
          <w:lang w:val="en-US" w:eastAsia="zh-CN"/>
        </w:rPr>
        <w:t>Proposals:</w:t>
      </w:r>
    </w:p>
    <w:p>
      <w:pPr>
        <w:pStyle w:val="30"/>
        <w:numPr>
          <w:numId w:val="35"/>
        </w:numPr>
        <w:spacing w:before="72" w:after="72"/>
        <w:ind w:left="0" w:firstLine="0"/>
        <w:jc w:val="both"/>
        <w:rPr>
          <w:lang w:val="en-US"/>
        </w:rPr>
      </w:pPr>
      <w:r>
        <w:rPr>
          <w:lang w:val="en-US"/>
        </w:rPr>
        <w:t>Model identification process via over-the-air signaling</w:t>
      </w:r>
      <w:r>
        <w:rPr>
          <w:rFonts w:hint="eastAsia"/>
          <w:lang w:val="en-US" w:eastAsia="zh-CN"/>
        </w:rPr>
        <w:t xml:space="preserve"> (i.e., Types B1 and B2)</w:t>
      </w:r>
      <w:r>
        <w:rPr>
          <w:lang w:val="en-US"/>
        </w:rPr>
        <w:t xml:space="preserve"> should</w:t>
      </w:r>
      <w:r>
        <w:rPr>
          <w:rFonts w:hint="eastAsia"/>
          <w:lang w:val="en-US"/>
        </w:rPr>
        <w:t xml:space="preserve"> </w:t>
      </w:r>
      <w:r>
        <w:rPr>
          <w:rFonts w:hint="eastAsia"/>
          <w:lang w:val="en-US" w:eastAsia="zh-CN"/>
        </w:rPr>
        <w:t xml:space="preserve">always be accompanied by </w:t>
      </w:r>
      <w:r>
        <w:rPr>
          <w:lang w:val="en-US"/>
        </w:rPr>
        <w:t>model transfer</w:t>
      </w:r>
      <w:r>
        <w:rPr>
          <w:rFonts w:hint="eastAsia"/>
          <w:lang w:val="en-US"/>
        </w:rPr>
        <w:t xml:space="preserve">, model description information disclosure, and </w:t>
      </w:r>
      <w:r>
        <w:rPr>
          <w:lang w:val="en-US"/>
        </w:rPr>
        <w:t>model ID assignment.</w:t>
      </w:r>
    </w:p>
    <w:p>
      <w:pPr>
        <w:pStyle w:val="30"/>
        <w:numPr>
          <w:numId w:val="35"/>
        </w:numPr>
        <w:spacing w:before="72" w:after="72"/>
        <w:ind w:left="0" w:firstLine="0"/>
        <w:jc w:val="both"/>
        <w:rPr>
          <w:lang w:val="en-US"/>
        </w:rPr>
      </w:pPr>
      <w:r>
        <w:rPr>
          <w:lang w:val="en-US"/>
        </w:rPr>
        <w:t xml:space="preserve">For model identification of UE-side or UE-part of two-sided models, </w:t>
      </w:r>
      <w:r>
        <w:rPr>
          <w:rFonts w:hint="eastAsia"/>
          <w:lang w:val="en-US"/>
        </w:rPr>
        <w:t xml:space="preserve">add the following </w:t>
      </w:r>
      <w:r>
        <w:rPr>
          <w:rFonts w:hint="eastAsia"/>
          <w:lang w:val="en-US" w:eastAsia="zh-CN"/>
        </w:rPr>
        <w:t xml:space="preserve">clarifications </w:t>
      </w:r>
      <w:r>
        <w:rPr>
          <w:rFonts w:hint="eastAsia"/>
          <w:lang w:val="en-US"/>
        </w:rPr>
        <w:t>on top of the previous agreement:</w:t>
      </w:r>
    </w:p>
    <w:p>
      <w:pPr>
        <w:numPr>
          <w:ilvl w:val="0"/>
          <w:numId w:val="6"/>
        </w:numPr>
        <w:spacing w:before="72" w:beforeLines="30" w:after="72" w:afterLines="30" w:line="288" w:lineRule="auto"/>
        <w:jc w:val="both"/>
        <w:rPr>
          <w:rFonts w:ascii="Times New Roman" w:hAnsi="Times New Roman" w:cs="Times New Roman" w:eastAsiaTheme="minorEastAsia"/>
          <w:b/>
          <w:bCs/>
          <w:i/>
          <w:iCs/>
          <w:kern w:val="2"/>
          <w:lang w:val="en-US" w:eastAsia="zh-CN" w:bidi="ar-SA"/>
        </w:rPr>
      </w:pPr>
      <w:r>
        <w:rPr>
          <w:rFonts w:ascii="Times New Roman" w:hAnsi="Times New Roman" w:cs="Times New Roman" w:eastAsiaTheme="minorEastAsia"/>
          <w:b/>
          <w:bCs/>
          <w:i/>
          <w:iCs/>
          <w:kern w:val="2"/>
          <w:lang w:val="en-US" w:eastAsia="zh-CN" w:bidi="ar-SA"/>
        </w:rPr>
        <w:t>Type A: Model is identified to NW (if applicable) and UE (if applicable) without over-the-air signaling.</w:t>
      </w:r>
    </w:p>
    <w:p>
      <w:pPr>
        <w:pStyle w:val="35"/>
        <w:numPr>
          <w:ilvl w:val="1"/>
          <w:numId w:val="19"/>
        </w:numPr>
        <w:spacing w:before="72" w:after="72"/>
        <w:ind w:left="760"/>
        <w:jc w:val="both"/>
      </w:pPr>
      <w:r>
        <w:rPr>
          <w:rFonts w:hint="eastAsia"/>
        </w:rPr>
        <w:t xml:space="preserve">The model may be assigned with a </w:t>
      </w:r>
      <w:r>
        <w:rPr>
          <w:rFonts w:hint="eastAsia"/>
          <w:lang w:val="en-US" w:eastAsia="zh-CN"/>
        </w:rPr>
        <w:t>'</w:t>
      </w:r>
      <w:r>
        <w:rPr>
          <w:rFonts w:hint="eastAsia"/>
          <w:u w:val="single"/>
          <w:lang w:val="en-US" w:eastAsia="zh-CN"/>
        </w:rPr>
        <w:t>globally' unique</w:t>
      </w:r>
      <w:r>
        <w:rPr>
          <w:rFonts w:hint="eastAsia"/>
          <w:u w:val="none"/>
          <w:lang w:val="en-US" w:eastAsia="zh-CN"/>
        </w:rPr>
        <w:t xml:space="preserve"> </w:t>
      </w:r>
      <w:r>
        <w:rPr>
          <w:rFonts w:hint="eastAsia"/>
        </w:rPr>
        <w:t xml:space="preserve">model ID during the model identification, which may be referred/used in over-the-air signaling after model identification. </w:t>
      </w:r>
    </w:p>
    <w:p>
      <w:pPr>
        <w:pStyle w:val="35"/>
        <w:numPr>
          <w:ilvl w:val="1"/>
          <w:numId w:val="19"/>
        </w:numPr>
        <w:spacing w:before="72" w:after="72"/>
        <w:ind w:left="760"/>
        <w:jc w:val="both"/>
        <w:rPr>
          <w:u w:val="single"/>
        </w:rPr>
      </w:pPr>
      <w:r>
        <w:rPr>
          <w:rFonts w:hint="eastAsia"/>
          <w:u w:val="single"/>
        </w:rPr>
        <w:t>Note: The model ID assignment and the association of model description information (e.g., applicable conditions of the model) to a model need some offline coordination between network side and UE side, which is transparent to RAN1 specification.</w:t>
      </w:r>
    </w:p>
    <w:p>
      <w:pPr>
        <w:numPr>
          <w:ilvl w:val="0"/>
          <w:numId w:val="6"/>
        </w:numPr>
        <w:spacing w:before="72" w:beforeLines="30" w:after="72" w:afterLines="30" w:line="288" w:lineRule="auto"/>
        <w:jc w:val="both"/>
        <w:rPr>
          <w:rFonts w:ascii="Times New Roman" w:hAnsi="Times New Roman" w:cs="Times New Roman" w:eastAsiaTheme="minorEastAsia"/>
          <w:b/>
          <w:bCs/>
          <w:i/>
          <w:iCs/>
          <w:color w:val="000000" w:themeColor="text1"/>
          <w:kern w:val="2"/>
          <w:lang w:val="en-US" w:eastAsia="zh-CN" w:bidi="ar-SA"/>
          <w14:textFill>
            <w14:solidFill>
              <w14:schemeClr w14:val="tx1"/>
            </w14:solidFill>
          </w14:textFill>
        </w:rPr>
      </w:pPr>
      <w:r>
        <w:rPr>
          <w:rFonts w:ascii="Times New Roman" w:hAnsi="Times New Roman" w:cs="Times New Roman" w:eastAsiaTheme="minorEastAsia"/>
          <w:b/>
          <w:bCs/>
          <w:i/>
          <w:iCs/>
          <w:color w:val="000000" w:themeColor="text1"/>
          <w:kern w:val="2"/>
          <w:lang w:val="en-US" w:eastAsia="zh-CN" w:bidi="ar-SA"/>
          <w14:textFill>
            <w14:solidFill>
              <w14:schemeClr w14:val="tx1"/>
            </w14:solidFill>
          </w14:textFill>
        </w:rPr>
        <w:t>Type B</w:t>
      </w:r>
      <w:r>
        <w:rPr>
          <w:rFonts w:hint="eastAsia" w:ascii="Times New Roman" w:hAnsi="Times New Roman" w:cs="Times New Roman" w:eastAsiaTheme="minorEastAsia"/>
          <w:b/>
          <w:bCs/>
          <w:i/>
          <w:iCs/>
          <w:color w:val="000000" w:themeColor="text1"/>
          <w:kern w:val="2"/>
          <w:lang w:val="en-US" w:eastAsia="zh-CN" w:bidi="ar-SA"/>
          <w14:textFill>
            <w14:solidFill>
              <w14:schemeClr w14:val="tx1"/>
            </w14:solidFill>
          </w14:textFill>
        </w:rPr>
        <w:t>1</w:t>
      </w:r>
      <w:r>
        <w:rPr>
          <w:rFonts w:ascii="Times New Roman" w:hAnsi="Times New Roman" w:cs="Times New Roman" w:eastAsiaTheme="minorEastAsia"/>
          <w:b/>
          <w:bCs/>
          <w:i/>
          <w:iCs/>
          <w:color w:val="000000" w:themeColor="text1"/>
          <w:kern w:val="2"/>
          <w:lang w:val="en-US" w:eastAsia="zh-CN" w:bidi="ar-SA"/>
          <w14:textFill>
            <w14:solidFill>
              <w14:schemeClr w14:val="tx1"/>
            </w14:solidFill>
          </w14:textFill>
        </w:rPr>
        <w:t>: Model is identified</w:t>
      </w:r>
      <w:r>
        <w:rPr>
          <w:rFonts w:hint="eastAsia" w:ascii="Times New Roman" w:hAnsi="Times New Roman" w:cs="Times New Roman" w:eastAsiaTheme="minorEastAsia"/>
          <w:b/>
          <w:bCs/>
          <w:i/>
          <w:iCs/>
          <w:color w:val="000000" w:themeColor="text1"/>
          <w:kern w:val="2"/>
          <w:lang w:val="en-US" w:eastAsia="zh-CN" w:bidi="ar-SA"/>
          <w14:textFill>
            <w14:solidFill>
              <w14:schemeClr w14:val="tx1"/>
            </w14:solidFill>
          </w14:textFill>
        </w:rPr>
        <w:t xml:space="preserve"> </w:t>
      </w:r>
      <w:r>
        <w:rPr>
          <w:rFonts w:ascii="Times New Roman" w:hAnsi="Times New Roman" w:cs="Times New Roman" w:eastAsiaTheme="minorEastAsia"/>
          <w:b/>
          <w:bCs/>
          <w:i/>
          <w:iCs/>
          <w:color w:val="000000" w:themeColor="text1"/>
          <w:kern w:val="2"/>
          <w:lang w:val="en-US" w:eastAsia="zh-CN" w:bidi="ar-SA"/>
          <w14:textFill>
            <w14:solidFill>
              <w14:schemeClr w14:val="tx1"/>
            </w14:solidFill>
          </w14:textFill>
        </w:rPr>
        <w:t>via over-the-air signaling.</w:t>
      </w:r>
    </w:p>
    <w:p>
      <w:pPr>
        <w:pStyle w:val="35"/>
        <w:numPr>
          <w:ilvl w:val="1"/>
          <w:numId w:val="19"/>
        </w:numPr>
        <w:spacing w:before="72" w:after="72"/>
        <w:ind w:left="760"/>
        <w:jc w:val="both"/>
      </w:pPr>
      <w:r>
        <w:rPr>
          <w:rFonts w:hint="eastAsia"/>
        </w:rPr>
        <w:t>Model identification initiated by the UE, and NW assists the remaining steps (if any) of the model identification</w:t>
      </w:r>
    </w:p>
    <w:p>
      <w:pPr>
        <w:pStyle w:val="35"/>
        <w:numPr>
          <w:ilvl w:val="1"/>
          <w:numId w:val="19"/>
        </w:numPr>
        <w:spacing w:before="72" w:after="72"/>
        <w:ind w:left="760"/>
        <w:jc w:val="both"/>
        <w:rPr>
          <w:u w:val="single"/>
        </w:rPr>
      </w:pPr>
      <w:r>
        <w:rPr>
          <w:rFonts w:hint="eastAsia"/>
          <w:u w:val="single"/>
        </w:rPr>
        <w:t>UE should report the model and its corresponding model description information to network when initiating the model identification</w:t>
      </w:r>
      <w:r>
        <w:rPr>
          <w:rFonts w:hint="eastAsia"/>
          <w:u w:val="single"/>
          <w:lang w:val="en-US" w:eastAsia="zh-CN"/>
        </w:rPr>
        <w:t>.</w:t>
      </w:r>
    </w:p>
    <w:p>
      <w:pPr>
        <w:pStyle w:val="35"/>
        <w:numPr>
          <w:ilvl w:val="1"/>
          <w:numId w:val="19"/>
        </w:numPr>
        <w:spacing w:before="72" w:after="72"/>
        <w:ind w:left="760"/>
        <w:jc w:val="both"/>
      </w:pPr>
      <w:r>
        <w:rPr>
          <w:rFonts w:hint="eastAsia"/>
        </w:rPr>
        <w:t xml:space="preserve">The model may be assigned with a </w:t>
      </w:r>
      <w:r>
        <w:rPr>
          <w:rFonts w:hint="eastAsia"/>
          <w:u w:val="single"/>
          <w:lang w:val="en-US" w:eastAsia="zh-CN"/>
        </w:rPr>
        <w:t>'globally' unique</w:t>
      </w:r>
      <w:r>
        <w:rPr>
          <w:rFonts w:hint="eastAsia"/>
          <w:u w:val="none"/>
          <w:lang w:val="en-US" w:eastAsia="zh-CN"/>
        </w:rPr>
        <w:t xml:space="preserve"> </w:t>
      </w:r>
      <w:r>
        <w:rPr>
          <w:rFonts w:hint="eastAsia"/>
        </w:rPr>
        <w:t>model ID</w:t>
      </w:r>
      <w:r>
        <w:rPr>
          <w:rFonts w:hint="eastAsia"/>
          <w:u w:val="single"/>
        </w:rPr>
        <w:t xml:space="preserve"> by network</w:t>
      </w:r>
      <w:r>
        <w:rPr>
          <w:rFonts w:hint="eastAsia"/>
          <w:u w:val="none"/>
        </w:rPr>
        <w:t xml:space="preserve"> </w:t>
      </w:r>
      <w:r>
        <w:rPr>
          <w:rFonts w:hint="eastAsia"/>
        </w:rPr>
        <w:t>during the model identification</w:t>
      </w:r>
    </w:p>
    <w:p>
      <w:pPr>
        <w:pStyle w:val="35"/>
        <w:numPr>
          <w:ilvl w:val="1"/>
          <w:numId w:val="19"/>
        </w:numPr>
        <w:spacing w:before="72" w:after="72"/>
        <w:ind w:left="760"/>
        <w:jc w:val="both"/>
        <w:rPr>
          <w:u w:val="single"/>
        </w:rPr>
      </w:pPr>
      <w:r>
        <w:rPr>
          <w:rFonts w:hint="eastAsia"/>
          <w:u w:val="single"/>
          <w:lang w:val="en-US" w:eastAsia="zh-CN"/>
        </w:rPr>
        <w:t>Note: The model identification process is a separate process from UE capability report.</w:t>
      </w:r>
    </w:p>
    <w:p>
      <w:pPr>
        <w:numPr>
          <w:ilvl w:val="0"/>
          <w:numId w:val="6"/>
        </w:numPr>
        <w:spacing w:before="72" w:beforeLines="30" w:after="72" w:afterLines="30" w:line="288" w:lineRule="auto"/>
        <w:jc w:val="both"/>
        <w:rPr>
          <w:rFonts w:ascii="Times New Roman" w:hAnsi="Times New Roman" w:cs="Times New Roman" w:eastAsiaTheme="minorEastAsia"/>
          <w:b/>
          <w:bCs/>
          <w:i/>
          <w:iCs/>
          <w:color w:val="000000" w:themeColor="text1"/>
          <w:kern w:val="2"/>
          <w:lang w:val="en-US" w:eastAsia="zh-CN" w:bidi="ar-SA"/>
          <w14:textFill>
            <w14:solidFill>
              <w14:schemeClr w14:val="tx1"/>
            </w14:solidFill>
          </w14:textFill>
        </w:rPr>
      </w:pPr>
      <w:r>
        <w:rPr>
          <w:rFonts w:ascii="Times New Roman" w:hAnsi="Times New Roman" w:cs="Times New Roman" w:eastAsiaTheme="minorEastAsia"/>
          <w:b/>
          <w:bCs/>
          <w:i/>
          <w:iCs/>
          <w:color w:val="000000" w:themeColor="text1"/>
          <w:kern w:val="2"/>
          <w:lang w:val="en-US" w:eastAsia="zh-CN" w:bidi="ar-SA"/>
          <w14:textFill>
            <w14:solidFill>
              <w14:schemeClr w14:val="tx1"/>
            </w14:solidFill>
          </w14:textFill>
        </w:rPr>
        <w:t xml:space="preserve">Type </w:t>
      </w:r>
      <w:r>
        <w:rPr>
          <w:rFonts w:hint="eastAsia" w:ascii="Times New Roman" w:hAnsi="Times New Roman" w:cs="Times New Roman" w:eastAsiaTheme="minorEastAsia"/>
          <w:b/>
          <w:bCs/>
          <w:i/>
          <w:iCs/>
          <w:color w:val="000000" w:themeColor="text1"/>
          <w:kern w:val="2"/>
          <w:lang w:val="en-US" w:eastAsia="zh-CN" w:bidi="ar-SA"/>
          <w14:textFill>
            <w14:solidFill>
              <w14:schemeClr w14:val="tx1"/>
            </w14:solidFill>
          </w14:textFill>
        </w:rPr>
        <w:t>B2</w:t>
      </w:r>
      <w:r>
        <w:rPr>
          <w:rFonts w:ascii="Times New Roman" w:hAnsi="Times New Roman" w:cs="Times New Roman" w:eastAsiaTheme="minorEastAsia"/>
          <w:b/>
          <w:bCs/>
          <w:i/>
          <w:iCs/>
          <w:color w:val="000000" w:themeColor="text1"/>
          <w:kern w:val="2"/>
          <w:lang w:val="en-US" w:eastAsia="zh-CN" w:bidi="ar-SA"/>
          <w14:textFill>
            <w14:solidFill>
              <w14:schemeClr w14:val="tx1"/>
            </w14:solidFill>
          </w14:textFill>
        </w:rPr>
        <w:t xml:space="preserve">: Model is </w:t>
      </w:r>
      <w:r>
        <w:rPr>
          <w:rFonts w:ascii="Times New Roman" w:hAnsi="Times New Roman" w:cs="Times New Roman" w:eastAsiaTheme="minorEastAsia"/>
          <w:b/>
          <w:bCs/>
          <w:i/>
          <w:iCs/>
          <w:kern w:val="2"/>
          <w:lang w:val="en-US" w:eastAsia="zh-CN" w:bidi="ar-SA"/>
        </w:rPr>
        <w:t>identified</w:t>
      </w:r>
      <w:r>
        <w:rPr>
          <w:rFonts w:ascii="Times New Roman" w:hAnsi="Times New Roman" w:cs="Times New Roman" w:eastAsiaTheme="minorEastAsia"/>
          <w:b/>
          <w:bCs/>
          <w:i/>
          <w:iCs/>
          <w:color w:val="000000" w:themeColor="text1"/>
          <w:kern w:val="2"/>
          <w:lang w:val="en-US" w:eastAsia="zh-CN" w:bidi="ar-SA"/>
          <w14:textFill>
            <w14:solidFill>
              <w14:schemeClr w14:val="tx1"/>
            </w14:solidFill>
          </w14:textFill>
        </w:rPr>
        <w:t xml:space="preserve"> via over-the-air signaling. </w:t>
      </w:r>
    </w:p>
    <w:p>
      <w:pPr>
        <w:pStyle w:val="35"/>
        <w:numPr>
          <w:ilvl w:val="1"/>
          <w:numId w:val="19"/>
        </w:numPr>
        <w:spacing w:before="72" w:after="72"/>
        <w:ind w:left="760"/>
        <w:jc w:val="both"/>
      </w:pPr>
      <w:r>
        <w:rPr>
          <w:rFonts w:hint="eastAsia"/>
        </w:rPr>
        <w:t>Model identification initiated by the NW, and UE responds (if applicable) for the remaining steps (if any) of the model identification.</w:t>
      </w:r>
    </w:p>
    <w:p>
      <w:pPr>
        <w:pStyle w:val="35"/>
        <w:numPr>
          <w:ilvl w:val="1"/>
          <w:numId w:val="19"/>
        </w:numPr>
        <w:spacing w:before="72" w:after="72"/>
        <w:ind w:left="760"/>
        <w:jc w:val="both"/>
        <w:rPr>
          <w:u w:val="single"/>
        </w:rPr>
      </w:pPr>
      <w:r>
        <w:rPr>
          <w:rFonts w:hint="eastAsia"/>
          <w:u w:val="single"/>
        </w:rPr>
        <w:t>Network should transfer the model and the corresponding model description information (e.g., applicable conditions of the model) about the model to UE when initiating the model identification</w:t>
      </w:r>
    </w:p>
    <w:p>
      <w:pPr>
        <w:pStyle w:val="35"/>
        <w:numPr>
          <w:ilvl w:val="1"/>
          <w:numId w:val="19"/>
        </w:numPr>
        <w:spacing w:before="72" w:after="72"/>
        <w:ind w:left="760"/>
        <w:jc w:val="both"/>
      </w:pPr>
      <w:r>
        <w:rPr>
          <w:rFonts w:hint="eastAsia"/>
        </w:rPr>
        <w:t xml:space="preserve">The model may be assigned with a </w:t>
      </w:r>
      <w:r>
        <w:rPr>
          <w:rFonts w:hint="eastAsia"/>
          <w:u w:val="single"/>
          <w:lang w:val="en-US" w:eastAsia="zh-CN"/>
        </w:rPr>
        <w:t>'globally' unique</w:t>
      </w:r>
      <w:r>
        <w:rPr>
          <w:rFonts w:hint="eastAsia"/>
          <w:u w:val="none"/>
          <w:lang w:val="en-US" w:eastAsia="zh-CN"/>
        </w:rPr>
        <w:t xml:space="preserve"> </w:t>
      </w:r>
      <w:r>
        <w:rPr>
          <w:rFonts w:hint="eastAsia"/>
        </w:rPr>
        <w:t>model ID</w:t>
      </w:r>
      <w:r>
        <w:rPr>
          <w:rFonts w:hint="eastAsia"/>
          <w:u w:val="single"/>
        </w:rPr>
        <w:t xml:space="preserve"> by network </w:t>
      </w:r>
      <w:r>
        <w:rPr>
          <w:rFonts w:hint="eastAsia"/>
        </w:rPr>
        <w:t>during the model identification</w:t>
      </w:r>
    </w:p>
    <w:p>
      <w:pPr>
        <w:numPr>
          <w:ilvl w:val="0"/>
          <w:numId w:val="6"/>
        </w:numPr>
        <w:spacing w:before="72" w:beforeLines="30" w:after="72" w:afterLines="30" w:line="288" w:lineRule="auto"/>
        <w:jc w:val="both"/>
        <w:rPr>
          <w:rFonts w:ascii="Times New Roman" w:hAnsi="Times New Roman" w:cs="Times New Roman" w:eastAsiaTheme="minorEastAsia"/>
          <w:b/>
          <w:bCs/>
          <w:i/>
          <w:iCs/>
          <w:kern w:val="2"/>
          <w:u w:val="single"/>
          <w:lang w:val="en-US" w:eastAsia="zh-CN" w:bidi="ar-SA"/>
        </w:rPr>
      </w:pPr>
      <w:r>
        <w:rPr>
          <w:rFonts w:hint="eastAsia" w:ascii="Times New Roman" w:hAnsi="Times New Roman" w:cs="Times New Roman" w:eastAsiaTheme="minorEastAsia"/>
          <w:b/>
          <w:bCs/>
          <w:i/>
          <w:iCs/>
          <w:kern w:val="2"/>
          <w:lang w:val="en-US" w:eastAsia="zh-CN" w:bidi="ar-SA"/>
        </w:rPr>
        <w:t xml:space="preserve">Note: The support and applicability of each model identification Type is a separate discussion. This study does not imply that model identification is necessary. </w:t>
      </w:r>
    </w:p>
    <w:p>
      <w:pPr>
        <w:numPr>
          <w:ilvl w:val="0"/>
          <w:numId w:val="6"/>
        </w:numPr>
        <w:spacing w:before="72" w:beforeLines="30" w:after="72" w:afterLines="30" w:line="288" w:lineRule="auto"/>
        <w:jc w:val="both"/>
        <w:rPr>
          <w:rFonts w:ascii="Times New Roman" w:hAnsi="Times New Roman" w:cs="Times New Roman" w:eastAsiaTheme="minorEastAsia"/>
          <w:b/>
          <w:bCs/>
          <w:i/>
          <w:iCs/>
          <w:kern w:val="2"/>
          <w:u w:val="single"/>
          <w:lang w:val="en-US" w:eastAsia="zh-CN" w:bidi="ar-SA"/>
        </w:rPr>
      </w:pPr>
      <w:r>
        <w:rPr>
          <w:rFonts w:hint="eastAsia" w:ascii="Times New Roman" w:hAnsi="Times New Roman" w:cs="Times New Roman" w:eastAsiaTheme="minorEastAsia"/>
          <w:b/>
          <w:bCs/>
          <w:i/>
          <w:iCs/>
          <w:kern w:val="2"/>
          <w:u w:val="single"/>
          <w:lang w:val="en-US" w:eastAsia="zh-CN" w:bidi="ar-SA"/>
        </w:rPr>
        <w:t>Note: The feasibility and necessity of supporting model identification process should be further studied by RAN2/SA2/SA5.</w:t>
      </w:r>
    </w:p>
    <w:p>
      <w:pPr>
        <w:pStyle w:val="30"/>
        <w:spacing w:before="72" w:after="72"/>
        <w:ind w:left="0" w:firstLine="0"/>
        <w:jc w:val="both"/>
        <w:rPr>
          <w:lang w:val="en-US"/>
        </w:rPr>
      </w:pPr>
      <w:r>
        <w:rPr>
          <w:rFonts w:hint="eastAsia"/>
          <w:lang w:val="en-US"/>
        </w:rPr>
        <w:t>Further study how to reuse the current UE capability report to support the functionality identification process, including the following options:</w:t>
      </w:r>
    </w:p>
    <w:p>
      <w:pPr>
        <w:numPr>
          <w:ilvl w:val="0"/>
          <w:numId w:val="6"/>
        </w:numPr>
        <w:spacing w:before="72" w:beforeLines="30" w:after="72" w:afterLines="30" w:line="288" w:lineRule="auto"/>
        <w:jc w:val="both"/>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Option 1: Functionality identification process totally reuses the UE capability report for non-AI/ML feature/FG defined in current specification.</w:t>
      </w:r>
    </w:p>
    <w:p>
      <w:pPr>
        <w:numPr>
          <w:ilvl w:val="0"/>
          <w:numId w:val="6"/>
        </w:numPr>
        <w:spacing w:before="72" w:beforeLines="30" w:after="72" w:afterLines="30" w:line="288" w:lineRule="auto"/>
        <w:jc w:val="both"/>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Option 2: T</w:t>
      </w:r>
      <w:r>
        <w:rPr>
          <w:rFonts w:hint="eastAsia" w:ascii="Times New Roman" w:hAnsi="Times New Roman" w:eastAsia="微软雅黑" w:cs="Times New Roman"/>
          <w:b/>
          <w:bCs/>
          <w:i/>
          <w:iCs/>
          <w:kern w:val="2"/>
          <w:lang w:val="en-US" w:eastAsia="zh-CN" w:bidi="ar-SA"/>
        </w:rPr>
        <w:t xml:space="preserve">he </w:t>
      </w:r>
      <w:r>
        <w:rPr>
          <w:rFonts w:hint="eastAsia" w:ascii="Times New Roman" w:hAnsi="Times New Roman" w:cs="Times New Roman" w:eastAsiaTheme="minorEastAsia"/>
          <w:b/>
          <w:bCs/>
          <w:i/>
          <w:iCs/>
          <w:kern w:val="2"/>
          <w:lang w:val="en-US" w:eastAsia="zh-CN" w:bidi="ar-SA"/>
        </w:rPr>
        <w:t xml:space="preserve">UE reports multiple functionalities for the same AI/ML-enabled feature. Each of the functionality and its values of conditions are reported by </w:t>
      </w:r>
      <w:r>
        <w:rPr>
          <w:rFonts w:hint="eastAsia" w:ascii="Times New Roman" w:hAnsi="Times New Roman" w:eastAsia="微软雅黑" w:cs="Times New Roman"/>
          <w:b/>
          <w:bCs/>
          <w:i/>
          <w:iCs/>
          <w:kern w:val="2"/>
          <w:lang w:val="en-US" w:eastAsia="zh-CN" w:bidi="ar-SA"/>
        </w:rPr>
        <w:t xml:space="preserve">the </w:t>
      </w:r>
      <w:r>
        <w:rPr>
          <w:rFonts w:hint="eastAsia" w:ascii="Times New Roman" w:hAnsi="Times New Roman" w:cs="Times New Roman" w:eastAsiaTheme="minorEastAsia"/>
          <w:b/>
          <w:bCs/>
          <w:i/>
          <w:iCs/>
          <w:kern w:val="2"/>
          <w:lang w:val="en-US" w:eastAsia="zh-CN" w:bidi="ar-SA"/>
        </w:rPr>
        <w:t>UE capability.</w:t>
      </w:r>
    </w:p>
    <w:p>
      <w:pPr>
        <w:numPr>
          <w:ilvl w:val="0"/>
          <w:numId w:val="6"/>
        </w:numPr>
        <w:spacing w:before="72" w:beforeLines="30" w:after="72" w:afterLines="30" w:line="288" w:lineRule="auto"/>
        <w:jc w:val="both"/>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 xml:space="preserve">Option 3: In the UE capability report, </w:t>
      </w:r>
      <w:r>
        <w:rPr>
          <w:rFonts w:hint="eastAsia" w:ascii="Times New Roman" w:hAnsi="Times New Roman" w:eastAsia="微软雅黑" w:cs="Times New Roman"/>
          <w:b/>
          <w:bCs/>
          <w:i/>
          <w:iCs/>
          <w:kern w:val="2"/>
          <w:lang w:val="en-US" w:eastAsia="zh-CN" w:bidi="ar-SA"/>
        </w:rPr>
        <w:t xml:space="preserve">the </w:t>
      </w:r>
      <w:r>
        <w:rPr>
          <w:rFonts w:hint="eastAsia" w:ascii="Times New Roman" w:hAnsi="Times New Roman" w:cs="Times New Roman" w:eastAsiaTheme="minorEastAsia"/>
          <w:b/>
          <w:bCs/>
          <w:i/>
          <w:iCs/>
          <w:kern w:val="2"/>
          <w:lang w:val="en-US" w:eastAsia="zh-CN" w:bidi="ar-SA"/>
        </w:rPr>
        <w:t>UE indicates all supported candidate values for each condition/component of an AI/ML-enabled feature as legacy. After the UE capability report, the functionality can be further reported by UE or configured by NW via model transfer.</w:t>
      </w:r>
    </w:p>
    <w:p>
      <w:pPr>
        <w:pStyle w:val="30"/>
        <w:spacing w:before="72" w:after="72"/>
        <w:ind w:left="0" w:firstLine="0"/>
        <w:jc w:val="both"/>
        <w:rPr>
          <w:rFonts w:hint="default" w:eastAsiaTheme="minorEastAsia"/>
          <w:lang w:val="en-US" w:eastAsia="zh-CN"/>
        </w:rPr>
      </w:pPr>
      <w:r>
        <w:rPr>
          <w:rFonts w:hint="eastAsia"/>
          <w:lang w:val="en-US" w:eastAsia="zh-CN"/>
        </w:rPr>
        <w:t xml:space="preserve">Support to define functionality ID to differentiate functionalities supported by </w:t>
      </w:r>
      <w:r>
        <w:rPr>
          <w:rFonts w:hint="eastAsia" w:eastAsia="微软雅黑"/>
          <w:lang w:val="en-US" w:eastAsia="zh-CN"/>
        </w:rPr>
        <w:t xml:space="preserve">the </w:t>
      </w:r>
      <w:r>
        <w:rPr>
          <w:rFonts w:hint="eastAsia"/>
          <w:lang w:val="en-US" w:eastAsia="zh-CN"/>
        </w:rPr>
        <w:t>UE, where different functionality IDs may be associated with different configurations/scenarios indicated in conditions.</w:t>
      </w:r>
    </w:p>
    <w:p>
      <w:pPr>
        <w:pStyle w:val="30"/>
        <w:spacing w:before="72" w:after="72"/>
        <w:ind w:left="0" w:firstLine="0"/>
        <w:jc w:val="both"/>
      </w:pPr>
      <w:r>
        <w:rPr>
          <w:rFonts w:hint="eastAsia"/>
          <w:lang w:val="en-US" w:eastAsia="zh-CN"/>
        </w:rPr>
        <w:t>Addtional c</w:t>
      </w:r>
      <w:r>
        <w:rPr>
          <w:lang w:val="en-US"/>
        </w:rPr>
        <w:t xml:space="preserve">onditions about scenarios, sites, and datasets </w:t>
      </w:r>
      <w:r>
        <w:rPr>
          <w:rFonts w:hint="eastAsia"/>
          <w:lang w:val="en-US"/>
        </w:rPr>
        <w:t>of a functionality can be</w:t>
      </w:r>
      <w:r>
        <w:rPr>
          <w:lang w:val="en-US"/>
        </w:rPr>
        <w:t xml:space="preserve"> indicated by </w:t>
      </w:r>
      <w:r>
        <w:rPr>
          <w:rFonts w:hint="eastAsia" w:eastAsia="微软雅黑"/>
          <w:lang w:val="en-US" w:eastAsia="zh-CN"/>
        </w:rPr>
        <w:t xml:space="preserve">the </w:t>
      </w:r>
      <w:r>
        <w:rPr>
          <w:lang w:val="en-US"/>
        </w:rPr>
        <w:t>UE capability</w:t>
      </w:r>
      <w:r>
        <w:rPr>
          <w:rFonts w:hint="eastAsia"/>
          <w:lang w:val="en-US" w:eastAsia="zh-CN"/>
        </w:rPr>
        <w:t>, where the detailed procedure</w:t>
      </w:r>
      <w:r>
        <w:rPr>
          <w:rFonts w:hint="eastAsia"/>
          <w:lang w:val="en-US"/>
        </w:rPr>
        <w:t xml:space="preserve"> can be further studied by RAN2.</w:t>
      </w:r>
    </w:p>
    <w:p>
      <w:pPr>
        <w:pStyle w:val="30"/>
        <w:spacing w:before="72" w:after="72"/>
        <w:ind w:left="0" w:firstLine="0"/>
        <w:jc w:val="both"/>
        <w:rPr>
          <w:lang w:val="en-US"/>
        </w:rPr>
      </w:pPr>
      <w:r>
        <w:rPr>
          <w:rFonts w:hint="eastAsia"/>
          <w:lang w:val="en-US" w:eastAsia="zh-CN"/>
        </w:rPr>
        <w:t>Clarify the following understandings for model ID in Rel-18:</w:t>
      </w:r>
    </w:p>
    <w:p>
      <w:pPr>
        <w:numPr>
          <w:ilvl w:val="0"/>
          <w:numId w:val="6"/>
        </w:numPr>
        <w:spacing w:before="72" w:beforeLines="30" w:after="72" w:afterLines="30" w:line="288" w:lineRule="auto"/>
        <w:jc w:val="both"/>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 xml:space="preserve">A </w:t>
      </w:r>
      <w:r>
        <w:rPr>
          <w:rFonts w:hint="default" w:ascii="Times New Roman" w:hAnsi="Times New Roman" w:cs="Times New Roman" w:eastAsiaTheme="minorEastAsia"/>
          <w:b/>
          <w:bCs/>
          <w:i/>
          <w:iCs/>
          <w:kern w:val="2"/>
          <w:lang w:val="en-US" w:eastAsia="zh-CN" w:bidi="ar-SA"/>
        </w:rPr>
        <w:t>‘</w:t>
      </w:r>
      <w:r>
        <w:rPr>
          <w:rFonts w:hint="eastAsia" w:ascii="Times New Roman" w:hAnsi="Times New Roman" w:cs="Times New Roman" w:eastAsiaTheme="minorEastAsia"/>
          <w:b/>
          <w:bCs/>
          <w:i/>
          <w:iCs/>
          <w:kern w:val="2"/>
          <w:lang w:val="en-US" w:eastAsia="zh-CN" w:bidi="ar-SA"/>
        </w:rPr>
        <w:t>globally</w:t>
      </w:r>
      <w:r>
        <w:rPr>
          <w:rFonts w:hint="default" w:ascii="Times New Roman" w:hAnsi="Times New Roman" w:cs="Times New Roman" w:eastAsiaTheme="minorEastAsia"/>
          <w:b/>
          <w:bCs/>
          <w:i/>
          <w:iCs/>
          <w:kern w:val="2"/>
          <w:lang w:val="en-US" w:eastAsia="zh-CN" w:bidi="ar-SA"/>
        </w:rPr>
        <w:t>’</w:t>
      </w:r>
      <w:r>
        <w:rPr>
          <w:rFonts w:hint="eastAsia" w:ascii="Times New Roman" w:hAnsi="Times New Roman" w:cs="Times New Roman" w:eastAsiaTheme="minorEastAsia"/>
          <w:b/>
          <w:bCs/>
          <w:i/>
          <w:iCs/>
          <w:kern w:val="2"/>
          <w:lang w:val="en-US" w:eastAsia="zh-CN" w:bidi="ar-SA"/>
        </w:rPr>
        <w:t xml:space="preserve"> unique model ID is determined/assigned during the model identification process;</w:t>
      </w:r>
    </w:p>
    <w:p>
      <w:pPr>
        <w:numPr>
          <w:ilvl w:val="0"/>
          <w:numId w:val="6"/>
        </w:numPr>
        <w:spacing w:before="72" w:beforeLines="30" w:after="72" w:afterLines="30" w:line="288" w:lineRule="auto"/>
        <w:jc w:val="both"/>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 xml:space="preserve">After the model identification process, UE may report the supported model IDs by referring to the </w:t>
      </w:r>
      <w:r>
        <w:rPr>
          <w:rFonts w:hint="default" w:ascii="Times New Roman" w:hAnsi="Times New Roman" w:cs="Times New Roman" w:eastAsiaTheme="minorEastAsia"/>
          <w:b/>
          <w:bCs/>
          <w:i/>
          <w:iCs/>
          <w:kern w:val="2"/>
          <w:lang w:val="en-US" w:eastAsia="zh-CN" w:bidi="ar-SA"/>
        </w:rPr>
        <w:t>‘</w:t>
      </w:r>
      <w:r>
        <w:rPr>
          <w:rFonts w:hint="eastAsia" w:ascii="Times New Roman" w:hAnsi="Times New Roman" w:cs="Times New Roman" w:eastAsiaTheme="minorEastAsia"/>
          <w:b/>
          <w:bCs/>
          <w:i/>
          <w:iCs/>
          <w:kern w:val="2"/>
          <w:lang w:val="en-US" w:eastAsia="zh-CN" w:bidi="ar-SA"/>
        </w:rPr>
        <w:t>globally</w:t>
      </w:r>
      <w:r>
        <w:rPr>
          <w:rFonts w:hint="default" w:ascii="Times New Roman" w:hAnsi="Times New Roman" w:cs="Times New Roman" w:eastAsiaTheme="minorEastAsia"/>
          <w:b/>
          <w:bCs/>
          <w:i/>
          <w:iCs/>
          <w:kern w:val="2"/>
          <w:lang w:val="en-US" w:eastAsia="zh-CN" w:bidi="ar-SA"/>
        </w:rPr>
        <w:t>’</w:t>
      </w:r>
      <w:r>
        <w:rPr>
          <w:rFonts w:hint="eastAsia" w:ascii="Times New Roman" w:hAnsi="Times New Roman" w:cs="Times New Roman" w:eastAsiaTheme="minorEastAsia"/>
          <w:b/>
          <w:bCs/>
          <w:i/>
          <w:iCs/>
          <w:kern w:val="2"/>
          <w:lang w:val="en-US" w:eastAsia="zh-CN" w:bidi="ar-SA"/>
        </w:rPr>
        <w:t xml:space="preserve"> unique IDs;</w:t>
      </w:r>
    </w:p>
    <w:p>
      <w:pPr>
        <w:numPr>
          <w:ilvl w:val="0"/>
          <w:numId w:val="6"/>
        </w:numPr>
        <w:spacing w:before="72" w:beforeLines="30" w:after="72" w:afterLines="30" w:line="288" w:lineRule="auto"/>
        <w:jc w:val="both"/>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In order to reduce the signaling overhead, network may use a local ID to indicate model activation, deactivation, switching, fallback, and monitoring after the UE capability report;</w:t>
      </w:r>
    </w:p>
    <w:p>
      <w:pPr>
        <w:numPr>
          <w:ilvl w:val="0"/>
          <w:numId w:val="6"/>
        </w:numPr>
        <w:spacing w:before="72" w:beforeLines="30" w:after="72" w:afterLines="30" w:line="288" w:lineRule="auto"/>
        <w:jc w:val="both"/>
        <w:rPr>
          <w:rFonts w:ascii="Times New Roman" w:hAnsi="Times New Roman" w:cs="Times New Roman" w:eastAsiaTheme="minorEastAsia"/>
          <w:b/>
          <w:bCs/>
          <w:i/>
          <w:iCs/>
          <w:kern w:val="2"/>
          <w:lang w:val="en-US" w:eastAsia="zh-CN" w:bidi="ar-SA"/>
        </w:rPr>
      </w:pPr>
      <w:r>
        <w:rPr>
          <w:rFonts w:hint="eastAsia" w:ascii="Times New Roman" w:hAnsi="Times New Roman" w:cs="Times New Roman" w:eastAsiaTheme="minorEastAsia"/>
          <w:b/>
          <w:bCs/>
          <w:i/>
          <w:iCs/>
          <w:kern w:val="2"/>
          <w:lang w:val="en-US" w:eastAsia="zh-CN" w:bidi="ar-SA"/>
        </w:rPr>
        <w:t xml:space="preserve">Network should inform UE about the mapping from the </w:t>
      </w:r>
      <w:r>
        <w:rPr>
          <w:rFonts w:hint="default" w:ascii="Times New Roman" w:hAnsi="Times New Roman" w:cs="Times New Roman" w:eastAsiaTheme="minorEastAsia"/>
          <w:b/>
          <w:bCs/>
          <w:i/>
          <w:iCs/>
          <w:kern w:val="2"/>
          <w:lang w:val="en-US" w:eastAsia="zh-CN" w:bidi="ar-SA"/>
        </w:rPr>
        <w:t>‘</w:t>
      </w:r>
      <w:r>
        <w:rPr>
          <w:rFonts w:hint="eastAsia" w:ascii="Times New Roman" w:hAnsi="Times New Roman" w:cs="Times New Roman" w:eastAsiaTheme="minorEastAsia"/>
          <w:b/>
          <w:bCs/>
          <w:i/>
          <w:iCs/>
          <w:kern w:val="2"/>
          <w:lang w:val="en-US" w:eastAsia="zh-CN" w:bidi="ar-SA"/>
        </w:rPr>
        <w:t>globally</w:t>
      </w:r>
      <w:r>
        <w:rPr>
          <w:rFonts w:hint="default" w:ascii="Times New Roman" w:hAnsi="Times New Roman" w:cs="Times New Roman" w:eastAsiaTheme="minorEastAsia"/>
          <w:b/>
          <w:bCs/>
          <w:i/>
          <w:iCs/>
          <w:kern w:val="2"/>
          <w:lang w:val="en-US" w:eastAsia="zh-CN" w:bidi="ar-SA"/>
        </w:rPr>
        <w:t>’</w:t>
      </w:r>
      <w:r>
        <w:rPr>
          <w:rFonts w:hint="eastAsia" w:ascii="Times New Roman" w:hAnsi="Times New Roman" w:cs="Times New Roman" w:eastAsiaTheme="minorEastAsia"/>
          <w:b/>
          <w:bCs/>
          <w:i/>
          <w:iCs/>
          <w:kern w:val="2"/>
          <w:lang w:val="en-US" w:eastAsia="zh-CN" w:bidi="ar-SA"/>
        </w:rPr>
        <w:t xml:space="preserve"> unique model ID to the local ID.</w:t>
      </w:r>
    </w:p>
    <w:p>
      <w:pPr>
        <w:pStyle w:val="30"/>
        <w:spacing w:before="72" w:after="72"/>
        <w:ind w:left="0" w:firstLine="0"/>
        <w:jc w:val="both"/>
        <w:rPr>
          <w:rFonts w:hint="eastAsia" w:eastAsia="微软雅黑"/>
          <w:kern w:val="0"/>
          <w:lang w:eastAsia="zh-CN"/>
        </w:rPr>
      </w:pPr>
      <w:r>
        <w:rPr>
          <w:rFonts w:hint="eastAsia"/>
          <w:lang w:val="en-US" w:eastAsia="zh-CN"/>
        </w:rPr>
        <w:t>RAN1 should define a unified solution for model-ID-based LCM and functionality-based LCM. For example, a local ID can be assigned by network to either a functionality or a model in order to indicate</w:t>
      </w:r>
      <w:r>
        <w:rPr>
          <w:rFonts w:hint="eastAsia"/>
          <w:lang w:val="en-US"/>
        </w:rPr>
        <w:t xml:space="preserve"> </w:t>
      </w:r>
      <w:r>
        <w:rPr>
          <w:rFonts w:hint="eastAsia" w:eastAsia="微软雅黑"/>
          <w:lang w:val="en-US"/>
        </w:rPr>
        <w:t>model/functionality activation, deactivation, switching, fallback, and monitoring.</w:t>
      </w:r>
    </w:p>
    <w:p>
      <w:pPr>
        <w:pStyle w:val="30"/>
        <w:spacing w:before="72" w:after="72"/>
        <w:ind w:left="0" w:firstLine="0"/>
        <w:jc w:val="both"/>
        <w:rPr>
          <w:lang w:val="en-US"/>
        </w:rPr>
      </w:pPr>
      <w:r>
        <w:rPr>
          <w:rFonts w:hint="eastAsia"/>
          <w:lang w:val="en-US"/>
        </w:rPr>
        <w:t>Conclude the different model transfer/delivery options in terms of benefits, challenges, and specification impacts based on the following tables: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1783"/>
        <w:gridCol w:w="2980"/>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tcPr>
          <w:p>
            <w:pPr>
              <w:widowControl/>
              <w:spacing w:before="72" w:beforeLines="30" w:after="72" w:afterLines="30" w:line="288" w:lineRule="auto"/>
              <w:rPr>
                <w:rFonts w:eastAsia="宋体"/>
              </w:rPr>
            </w:pPr>
            <w:r>
              <w:rPr>
                <w:rFonts w:eastAsia="宋体"/>
              </w:rPr>
              <w:t>Network-side training</w:t>
            </w:r>
          </w:p>
        </w:tc>
        <w:tc>
          <w:tcPr>
            <w:tcW w:w="1596" w:type="dxa"/>
          </w:tcPr>
          <w:p>
            <w:pPr>
              <w:widowControl/>
              <w:spacing w:before="72" w:beforeLines="30" w:after="72" w:afterLines="30" w:line="288" w:lineRule="auto"/>
              <w:rPr>
                <w:lang w:val="en-GB"/>
              </w:rPr>
            </w:pPr>
            <w:r>
              <w:rPr>
                <w:lang w:val="en-GB"/>
              </w:rPr>
              <w:t>Benefits</w:t>
            </w:r>
          </w:p>
        </w:tc>
        <w:tc>
          <w:tcPr>
            <w:tcW w:w="2988" w:type="dxa"/>
          </w:tcPr>
          <w:p>
            <w:pPr>
              <w:widowControl/>
              <w:spacing w:before="72" w:beforeLines="30" w:after="72" w:afterLines="30" w:line="288" w:lineRule="auto"/>
              <w:rPr>
                <w:lang w:val="en-GB"/>
              </w:rPr>
            </w:pPr>
            <w:r>
              <w:rPr>
                <w:lang w:val="en-GB"/>
              </w:rPr>
              <w:t>Challenges / requirements</w:t>
            </w:r>
          </w:p>
        </w:tc>
        <w:tc>
          <w:tcPr>
            <w:tcW w:w="2777" w:type="dxa"/>
          </w:tcPr>
          <w:p>
            <w:pPr>
              <w:widowControl/>
              <w:spacing w:before="72" w:beforeLines="30" w:after="72" w:afterLines="30" w:line="288" w:lineRule="auto"/>
              <w:rPr>
                <w:lang w:val="en-GB"/>
              </w:rPr>
            </w:pPr>
            <w:r>
              <w:rPr>
                <w:lang w:val="en-GB"/>
              </w:rPr>
              <w:t xml:space="preserve">Potential specification impact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tcPr>
          <w:p>
            <w:pPr>
              <w:widowControl/>
              <w:spacing w:before="72" w:beforeLines="30" w:after="72" w:afterLines="30" w:line="288" w:lineRule="auto"/>
              <w:rPr>
                <w:lang w:val="en-GB"/>
              </w:rPr>
            </w:pPr>
            <w:r>
              <w:rPr>
                <w:lang w:val="en-GB"/>
              </w:rPr>
              <w:t>y</w:t>
            </w:r>
          </w:p>
        </w:tc>
        <w:tc>
          <w:tcPr>
            <w:tcW w:w="1596" w:type="dxa"/>
          </w:tcPr>
          <w:p>
            <w:pPr>
              <w:widowControl/>
              <w:spacing w:before="72" w:beforeLines="30" w:after="72" w:afterLines="30" w:line="288" w:lineRule="auto"/>
              <w:rPr>
                <w:lang w:val="en-GB"/>
              </w:rPr>
            </w:pPr>
            <w:r>
              <w:rPr>
                <w:lang w:val="en-GB"/>
              </w:rPr>
              <w:t>-</w:t>
            </w:r>
          </w:p>
        </w:tc>
        <w:tc>
          <w:tcPr>
            <w:tcW w:w="2988" w:type="dxa"/>
          </w:tcPr>
          <w:p>
            <w:pPr>
              <w:widowControl/>
              <w:spacing w:before="72" w:beforeLines="30" w:after="72" w:afterLines="30" w:line="288" w:lineRule="auto"/>
              <w:rPr>
                <w:lang w:val="en-GB"/>
              </w:rPr>
            </w:pPr>
            <w:r>
              <w:rPr>
                <w:lang w:val="en-GB"/>
              </w:rPr>
              <w:t>-</w:t>
            </w:r>
          </w:p>
        </w:tc>
        <w:tc>
          <w:tcPr>
            <w:tcW w:w="2777" w:type="dxa"/>
          </w:tcPr>
          <w:p>
            <w:pPr>
              <w:widowControl/>
              <w:spacing w:before="72" w:beforeLines="30" w:after="72" w:afterLines="30" w:line="288" w:lineRule="auto"/>
              <w:rPr>
                <w:lang w:val="en-GB"/>
              </w:rPr>
            </w:pPr>
            <w:r>
              <w:rPr>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vAlign w:val="center"/>
          </w:tcPr>
          <w:p>
            <w:pPr>
              <w:pStyle w:val="20"/>
              <w:widowControl/>
              <w:spacing w:beforeAutospacing="1" w:afterAutospacing="1"/>
              <w:jc w:val="both"/>
              <w:rPr>
                <w:sz w:val="20"/>
              </w:rPr>
            </w:pPr>
            <w:r>
              <w:rPr>
                <w:sz w:val="20"/>
              </w:rPr>
              <w:t>Z2</w:t>
            </w:r>
          </w:p>
        </w:tc>
        <w:tc>
          <w:tcPr>
            <w:tcW w:w="1596" w:type="dxa"/>
            <w:vAlign w:val="center"/>
          </w:tcPr>
          <w:p>
            <w:pPr>
              <w:pStyle w:val="20"/>
              <w:widowControl/>
              <w:spacing w:beforeAutospacing="1" w:afterAutospacing="1"/>
              <w:jc w:val="both"/>
              <w:rPr>
                <w:strike/>
                <w:sz w:val="20"/>
                <w:lang w:eastAsia="zh-CN"/>
              </w:rPr>
            </w:pPr>
            <w:r>
              <w:rPr>
                <w:sz w:val="20"/>
              </w:rPr>
              <w:t>B</w:t>
            </w:r>
            <w:r>
              <w:rPr>
                <w:rFonts w:hint="eastAsia"/>
                <w:sz w:val="20"/>
                <w:lang w:val="en-US" w:eastAsia="zh-CN"/>
              </w:rPr>
              <w:t>4</w:t>
            </w:r>
            <w:r>
              <w:rPr>
                <w:sz w:val="20"/>
              </w:rPr>
              <w:t>, B</w:t>
            </w:r>
            <w:r>
              <w:rPr>
                <w:rFonts w:hint="eastAsia"/>
                <w:sz w:val="20"/>
                <w:lang w:val="en-US" w:eastAsia="zh-CN"/>
              </w:rPr>
              <w:t>5</w:t>
            </w:r>
          </w:p>
        </w:tc>
        <w:tc>
          <w:tcPr>
            <w:tcW w:w="2988" w:type="dxa"/>
            <w:vAlign w:val="center"/>
          </w:tcPr>
          <w:p>
            <w:pPr>
              <w:pStyle w:val="20"/>
              <w:widowControl/>
              <w:spacing w:beforeAutospacing="1" w:afterAutospacing="1"/>
              <w:jc w:val="both"/>
              <w:rPr>
                <w:sz w:val="20"/>
                <w:lang w:val="en-US" w:eastAsia="zh-CN"/>
              </w:rPr>
            </w:pPr>
            <w:r>
              <w:rPr>
                <w:sz w:val="20"/>
              </w:rPr>
              <w:t>C</w:t>
            </w:r>
            <w:r>
              <w:rPr>
                <w:rFonts w:hint="eastAsia"/>
                <w:sz w:val="20"/>
                <w:lang w:val="en-US" w:eastAsia="zh-CN"/>
              </w:rPr>
              <w:t>1</w:t>
            </w:r>
            <w:r>
              <w:rPr>
                <w:sz w:val="20"/>
              </w:rPr>
              <w:t>, C</w:t>
            </w:r>
            <w:r>
              <w:rPr>
                <w:rFonts w:hint="eastAsia"/>
                <w:sz w:val="20"/>
                <w:lang w:val="en-US" w:eastAsia="zh-CN"/>
              </w:rPr>
              <w:t>3</w:t>
            </w:r>
            <w:r>
              <w:rPr>
                <w:sz w:val="20"/>
              </w:rPr>
              <w:t>, C</w:t>
            </w:r>
            <w:r>
              <w:rPr>
                <w:rFonts w:hint="eastAsia"/>
                <w:sz w:val="20"/>
                <w:lang w:val="en-US" w:eastAsia="zh-CN"/>
              </w:rPr>
              <w:t>4</w:t>
            </w:r>
          </w:p>
        </w:tc>
        <w:tc>
          <w:tcPr>
            <w:tcW w:w="2777" w:type="dxa"/>
            <w:vAlign w:val="center"/>
          </w:tcPr>
          <w:p>
            <w:pPr>
              <w:pStyle w:val="20"/>
              <w:widowControl/>
              <w:spacing w:beforeAutospacing="1" w:afterAutospacing="1"/>
              <w:jc w:val="both"/>
              <w:rPr>
                <w:sz w:val="20"/>
              </w:rPr>
            </w:pPr>
            <w:r>
              <w:rPr>
                <w:sz w:val="20"/>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vAlign w:val="center"/>
          </w:tcPr>
          <w:p>
            <w:pPr>
              <w:pStyle w:val="20"/>
              <w:widowControl/>
              <w:spacing w:beforeAutospacing="1" w:afterAutospacing="1"/>
              <w:jc w:val="both"/>
              <w:rPr>
                <w:sz w:val="20"/>
              </w:rPr>
            </w:pPr>
            <w:r>
              <w:rPr>
                <w:sz w:val="20"/>
              </w:rPr>
              <w:t>Z4</w:t>
            </w:r>
          </w:p>
        </w:tc>
        <w:tc>
          <w:tcPr>
            <w:tcW w:w="1596" w:type="dxa"/>
            <w:vAlign w:val="center"/>
          </w:tcPr>
          <w:p>
            <w:pPr>
              <w:pStyle w:val="20"/>
              <w:widowControl/>
              <w:spacing w:beforeAutospacing="1" w:afterAutospacing="1"/>
              <w:jc w:val="both"/>
              <w:rPr>
                <w:sz w:val="20"/>
                <w:lang w:val="en-US" w:eastAsia="zh-CN"/>
              </w:rPr>
            </w:pPr>
            <w:r>
              <w:rPr>
                <w:sz w:val="20"/>
              </w:rPr>
              <w:t>B1, B</w:t>
            </w:r>
            <w:r>
              <w:rPr>
                <w:rFonts w:hint="eastAsia"/>
                <w:sz w:val="20"/>
                <w:lang w:val="en-US" w:eastAsia="zh-CN"/>
              </w:rPr>
              <w:t>3</w:t>
            </w:r>
            <w:r>
              <w:rPr>
                <w:sz w:val="20"/>
              </w:rPr>
              <w:t>, B</w:t>
            </w:r>
            <w:r>
              <w:rPr>
                <w:rFonts w:hint="eastAsia"/>
                <w:sz w:val="20"/>
                <w:lang w:val="en-US" w:eastAsia="zh-CN"/>
              </w:rPr>
              <w:t>4</w:t>
            </w:r>
            <w:r>
              <w:rPr>
                <w:sz w:val="20"/>
              </w:rPr>
              <w:t>, </w:t>
            </w:r>
            <w:r>
              <w:rPr>
                <w:rFonts w:hint="eastAsia"/>
                <w:sz w:val="20"/>
                <w:lang w:val="en-US" w:eastAsia="zh-CN"/>
              </w:rPr>
              <w:t>B5</w:t>
            </w:r>
          </w:p>
        </w:tc>
        <w:tc>
          <w:tcPr>
            <w:tcW w:w="2988" w:type="dxa"/>
            <w:vAlign w:val="center"/>
          </w:tcPr>
          <w:p>
            <w:pPr>
              <w:pStyle w:val="20"/>
              <w:widowControl/>
              <w:spacing w:beforeAutospacing="1" w:afterAutospacing="1"/>
              <w:jc w:val="both"/>
              <w:rPr>
                <w:sz w:val="20"/>
                <w:lang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p>
        </w:tc>
        <w:tc>
          <w:tcPr>
            <w:tcW w:w="2777" w:type="dxa"/>
            <w:vAlign w:val="center"/>
          </w:tcPr>
          <w:p>
            <w:pPr>
              <w:pStyle w:val="20"/>
              <w:widowControl/>
              <w:spacing w:beforeAutospacing="1" w:afterAutospacing="1"/>
              <w:jc w:val="both"/>
              <w:rPr>
                <w:sz w:val="20"/>
              </w:rPr>
            </w:pPr>
            <w:r>
              <w:rPr>
                <w:sz w:val="20"/>
              </w:rPr>
              <w:t>S0, 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4" w:type="dxa"/>
            <w:vAlign w:val="center"/>
          </w:tcPr>
          <w:p>
            <w:pPr>
              <w:pStyle w:val="20"/>
              <w:widowControl/>
              <w:spacing w:beforeAutospacing="1" w:afterAutospacing="1"/>
              <w:jc w:val="both"/>
              <w:rPr>
                <w:sz w:val="20"/>
              </w:rPr>
            </w:pPr>
            <w:r>
              <w:rPr>
                <w:sz w:val="20"/>
              </w:rPr>
              <w:t>Z5</w:t>
            </w:r>
          </w:p>
        </w:tc>
        <w:tc>
          <w:tcPr>
            <w:tcW w:w="1596" w:type="dxa"/>
            <w:vAlign w:val="center"/>
          </w:tcPr>
          <w:p>
            <w:pPr>
              <w:pStyle w:val="20"/>
              <w:widowControl/>
              <w:spacing w:beforeAutospacing="1" w:afterAutospacing="1"/>
              <w:jc w:val="both"/>
              <w:rPr>
                <w:sz w:val="20"/>
                <w:lang w:val="en-US" w:eastAsia="zh-CN"/>
              </w:rPr>
            </w:pPr>
            <w:r>
              <w:rPr>
                <w:sz w:val="20"/>
              </w:rPr>
              <w:t>B1, B</w:t>
            </w:r>
            <w:r>
              <w:rPr>
                <w:rFonts w:hint="eastAsia"/>
                <w:sz w:val="20"/>
                <w:lang w:val="en-US" w:eastAsia="zh-CN"/>
              </w:rPr>
              <w:t>2</w:t>
            </w:r>
            <w:r>
              <w:rPr>
                <w:sz w:val="20"/>
              </w:rPr>
              <w:t>, B</w:t>
            </w:r>
            <w:r>
              <w:rPr>
                <w:rFonts w:hint="eastAsia"/>
                <w:sz w:val="20"/>
                <w:lang w:val="en-US" w:eastAsia="zh-CN"/>
              </w:rPr>
              <w:t>3</w:t>
            </w:r>
            <w:r>
              <w:rPr>
                <w:sz w:val="20"/>
              </w:rPr>
              <w:t>, B</w:t>
            </w:r>
            <w:r>
              <w:rPr>
                <w:rFonts w:hint="eastAsia"/>
                <w:sz w:val="20"/>
                <w:lang w:val="en-US" w:eastAsia="zh-CN"/>
              </w:rPr>
              <w:t>4</w:t>
            </w:r>
            <w:r>
              <w:rPr>
                <w:sz w:val="20"/>
              </w:rPr>
              <w:t>, B</w:t>
            </w:r>
            <w:r>
              <w:rPr>
                <w:rFonts w:hint="eastAsia"/>
                <w:sz w:val="20"/>
                <w:lang w:val="en-US" w:eastAsia="zh-CN"/>
              </w:rPr>
              <w:t>5</w:t>
            </w:r>
          </w:p>
        </w:tc>
        <w:tc>
          <w:tcPr>
            <w:tcW w:w="2988" w:type="dxa"/>
            <w:vAlign w:val="center"/>
          </w:tcPr>
          <w:p>
            <w:pPr>
              <w:pStyle w:val="20"/>
              <w:widowControl/>
              <w:spacing w:beforeAutospacing="1" w:afterAutospacing="1"/>
              <w:jc w:val="both"/>
              <w:rPr>
                <w:sz w:val="20"/>
                <w:lang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r>
              <w:rPr>
                <w:sz w:val="20"/>
              </w:rPr>
              <w:t>, C</w:t>
            </w:r>
            <w:r>
              <w:rPr>
                <w:rFonts w:hint="eastAsia"/>
                <w:sz w:val="20"/>
                <w:lang w:val="en-US" w:eastAsia="zh-CN"/>
              </w:rPr>
              <w:t>5</w:t>
            </w:r>
            <w:r>
              <w:rPr>
                <w:sz w:val="20"/>
              </w:rPr>
              <w:t>, C</w:t>
            </w:r>
            <w:r>
              <w:rPr>
                <w:rFonts w:hint="eastAsia"/>
                <w:sz w:val="20"/>
                <w:lang w:val="en-US" w:eastAsia="zh-CN"/>
              </w:rPr>
              <w:t>6</w:t>
            </w:r>
          </w:p>
        </w:tc>
        <w:tc>
          <w:tcPr>
            <w:tcW w:w="2777" w:type="dxa"/>
            <w:vAlign w:val="center"/>
          </w:tcPr>
          <w:p>
            <w:pPr>
              <w:pStyle w:val="20"/>
              <w:widowControl/>
              <w:spacing w:beforeAutospacing="1" w:afterAutospacing="1"/>
              <w:jc w:val="both"/>
              <w:rPr>
                <w:sz w:val="20"/>
              </w:rPr>
            </w:pPr>
            <w:r>
              <w:rPr>
                <w:sz w:val="20"/>
              </w:rPr>
              <w:t>S0, S1, S2</w:t>
            </w:r>
          </w:p>
        </w:tc>
      </w:tr>
    </w:tbl>
    <w:p>
      <w:pPr>
        <w:snapToGrid w:val="0"/>
        <w:spacing w:before="72" w:beforeLines="30" w:after="72" w:afterLines="30" w:line="288" w:lineRule="auto"/>
        <w:rPr>
          <w:rFonts w:eastAsia="宋体"/>
          <w:b/>
          <w:kern w:val="0"/>
        </w:rPr>
      </w:pPr>
    </w:p>
    <w:tbl>
      <w:tblPr>
        <w:tblStyle w:val="23"/>
        <w:tblW w:w="9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8"/>
        <w:gridCol w:w="1626"/>
        <w:gridCol w:w="3044"/>
        <w:gridCol w:w="2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2398" w:type="dxa"/>
          </w:tcPr>
          <w:p>
            <w:pPr>
              <w:widowControl/>
              <w:spacing w:before="72" w:beforeLines="30" w:after="72" w:afterLines="30" w:line="288" w:lineRule="auto"/>
              <w:rPr>
                <w:rFonts w:eastAsia="宋体"/>
              </w:rPr>
            </w:pPr>
            <w:r>
              <w:t>UE-side / neutral site</w:t>
            </w:r>
            <w:r>
              <w:rPr>
                <w:rFonts w:hint="eastAsia" w:eastAsia="宋体"/>
              </w:rPr>
              <w:t xml:space="preserve"> training</w:t>
            </w:r>
          </w:p>
        </w:tc>
        <w:tc>
          <w:tcPr>
            <w:tcW w:w="1626" w:type="dxa"/>
          </w:tcPr>
          <w:p>
            <w:pPr>
              <w:widowControl/>
              <w:spacing w:before="72" w:beforeLines="30" w:after="72" w:afterLines="30" w:line="288" w:lineRule="auto"/>
              <w:rPr>
                <w:lang w:val="en-GB"/>
              </w:rPr>
            </w:pPr>
            <w:r>
              <w:rPr>
                <w:lang w:val="en-GB"/>
              </w:rPr>
              <w:t>Benefits</w:t>
            </w:r>
          </w:p>
        </w:tc>
        <w:tc>
          <w:tcPr>
            <w:tcW w:w="3044" w:type="dxa"/>
          </w:tcPr>
          <w:p>
            <w:pPr>
              <w:widowControl/>
              <w:spacing w:before="72" w:beforeLines="30" w:after="72" w:afterLines="30" w:line="288" w:lineRule="auto"/>
              <w:rPr>
                <w:lang w:val="en-GB"/>
              </w:rPr>
            </w:pPr>
            <w:r>
              <w:rPr>
                <w:lang w:val="en-GB"/>
              </w:rPr>
              <w:t>Challenges / requirements</w:t>
            </w:r>
          </w:p>
        </w:tc>
        <w:tc>
          <w:tcPr>
            <w:tcW w:w="2829" w:type="dxa"/>
          </w:tcPr>
          <w:p>
            <w:pPr>
              <w:widowControl/>
              <w:spacing w:before="72" w:beforeLines="30" w:after="72" w:afterLines="30" w:line="288" w:lineRule="auto"/>
              <w:rPr>
                <w:lang w:val="en-GB"/>
              </w:rPr>
            </w:pPr>
            <w:r>
              <w:rPr>
                <w:lang w:val="en-GB"/>
              </w:rPr>
              <w:t xml:space="preserve">Potential specification impact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398" w:type="dxa"/>
            <w:vAlign w:val="center"/>
          </w:tcPr>
          <w:p>
            <w:pPr>
              <w:pStyle w:val="20"/>
              <w:widowControl/>
              <w:spacing w:beforeAutospacing="1" w:afterAutospacing="1"/>
              <w:jc w:val="both"/>
              <w:rPr>
                <w:sz w:val="20"/>
              </w:rPr>
            </w:pPr>
            <w:r>
              <w:rPr>
                <w:sz w:val="20"/>
              </w:rPr>
              <w:t>y</w:t>
            </w:r>
          </w:p>
        </w:tc>
        <w:tc>
          <w:tcPr>
            <w:tcW w:w="1626" w:type="dxa"/>
            <w:vAlign w:val="center"/>
          </w:tcPr>
          <w:p>
            <w:pPr>
              <w:pStyle w:val="20"/>
              <w:widowControl/>
              <w:spacing w:beforeAutospacing="1" w:afterAutospacing="1"/>
              <w:jc w:val="both"/>
              <w:rPr>
                <w:sz w:val="20"/>
              </w:rPr>
            </w:pPr>
            <w:r>
              <w:rPr>
                <w:sz w:val="20"/>
              </w:rPr>
              <w:t>-</w:t>
            </w:r>
          </w:p>
        </w:tc>
        <w:tc>
          <w:tcPr>
            <w:tcW w:w="3044" w:type="dxa"/>
            <w:vAlign w:val="center"/>
          </w:tcPr>
          <w:p>
            <w:pPr>
              <w:pStyle w:val="20"/>
              <w:widowControl/>
              <w:spacing w:beforeAutospacing="1" w:afterAutospacing="1"/>
              <w:jc w:val="both"/>
              <w:rPr>
                <w:sz w:val="20"/>
              </w:rPr>
            </w:pPr>
            <w:r>
              <w:rPr>
                <w:sz w:val="20"/>
              </w:rPr>
              <w:t>-</w:t>
            </w:r>
          </w:p>
        </w:tc>
        <w:tc>
          <w:tcPr>
            <w:tcW w:w="2829" w:type="dxa"/>
            <w:vAlign w:val="center"/>
          </w:tcPr>
          <w:p>
            <w:pPr>
              <w:pStyle w:val="20"/>
              <w:widowControl/>
              <w:spacing w:beforeAutospacing="1" w:afterAutospacing="1"/>
              <w:jc w:val="both"/>
              <w:rPr>
                <w:sz w:val="20"/>
              </w:rPr>
            </w:pPr>
            <w:r>
              <w:rPr>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2398" w:type="dxa"/>
            <w:vAlign w:val="center"/>
          </w:tcPr>
          <w:p>
            <w:pPr>
              <w:pStyle w:val="20"/>
              <w:widowControl/>
              <w:spacing w:beforeAutospacing="1" w:afterAutospacing="1"/>
              <w:jc w:val="both"/>
              <w:rPr>
                <w:sz w:val="20"/>
              </w:rPr>
            </w:pPr>
            <w:r>
              <w:rPr>
                <w:sz w:val="20"/>
              </w:rPr>
              <w:t>Z1</w:t>
            </w:r>
          </w:p>
        </w:tc>
        <w:tc>
          <w:tcPr>
            <w:tcW w:w="1626" w:type="dxa"/>
            <w:vAlign w:val="center"/>
          </w:tcPr>
          <w:p>
            <w:pPr>
              <w:pStyle w:val="20"/>
              <w:widowControl/>
              <w:spacing w:beforeAutospacing="1" w:afterAutospacing="1"/>
              <w:jc w:val="both"/>
              <w:rPr>
                <w:strike/>
                <w:sz w:val="20"/>
                <w:lang w:val="en-US" w:eastAsia="zh-CN"/>
              </w:rPr>
            </w:pPr>
            <w:r>
              <w:rPr>
                <w:sz w:val="20"/>
              </w:rPr>
              <w:t>B</w:t>
            </w:r>
            <w:r>
              <w:rPr>
                <w:rFonts w:hint="eastAsia"/>
                <w:sz w:val="20"/>
                <w:lang w:val="en-US" w:eastAsia="zh-CN"/>
              </w:rPr>
              <w:t>5</w:t>
            </w:r>
          </w:p>
        </w:tc>
        <w:tc>
          <w:tcPr>
            <w:tcW w:w="3044" w:type="dxa"/>
            <w:vAlign w:val="center"/>
          </w:tcPr>
          <w:p>
            <w:pPr>
              <w:pStyle w:val="20"/>
              <w:widowControl/>
              <w:spacing w:beforeAutospacing="1" w:afterAutospacing="1"/>
              <w:jc w:val="both"/>
              <w:rPr>
                <w:sz w:val="20"/>
                <w:lang w:val="en-US" w:eastAsia="zh-CN"/>
              </w:rPr>
            </w:pPr>
            <w:r>
              <w:rPr>
                <w:sz w:val="20"/>
              </w:rPr>
              <w:t>C</w:t>
            </w:r>
            <w:r>
              <w:rPr>
                <w:rFonts w:hint="eastAsia"/>
                <w:sz w:val="20"/>
                <w:lang w:val="en-US" w:eastAsia="zh-CN"/>
              </w:rPr>
              <w:t>4</w:t>
            </w:r>
          </w:p>
        </w:tc>
        <w:tc>
          <w:tcPr>
            <w:tcW w:w="2829" w:type="dxa"/>
            <w:vAlign w:val="center"/>
          </w:tcPr>
          <w:p>
            <w:pPr>
              <w:pStyle w:val="20"/>
              <w:widowControl/>
              <w:spacing w:beforeAutospacing="1" w:afterAutospacing="1"/>
              <w:jc w:val="both"/>
              <w:rPr>
                <w:sz w:val="20"/>
              </w:rPr>
            </w:pPr>
            <w:r>
              <w:rPr>
                <w:sz w:val="20"/>
              </w:rPr>
              <w:t>S0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398" w:type="dxa"/>
            <w:vAlign w:val="center"/>
          </w:tcPr>
          <w:p>
            <w:pPr>
              <w:pStyle w:val="20"/>
              <w:widowControl/>
              <w:spacing w:beforeAutospacing="1" w:afterAutospacing="1"/>
              <w:jc w:val="both"/>
              <w:rPr>
                <w:sz w:val="20"/>
              </w:rPr>
            </w:pPr>
            <w:r>
              <w:rPr>
                <w:sz w:val="20"/>
              </w:rPr>
              <w:t>Z3</w:t>
            </w:r>
          </w:p>
        </w:tc>
        <w:tc>
          <w:tcPr>
            <w:tcW w:w="1626" w:type="dxa"/>
            <w:vAlign w:val="center"/>
          </w:tcPr>
          <w:p>
            <w:pPr>
              <w:pStyle w:val="20"/>
              <w:widowControl/>
              <w:spacing w:beforeAutospacing="1" w:afterAutospacing="1"/>
              <w:jc w:val="both"/>
              <w:rPr>
                <w:sz w:val="20"/>
                <w:lang w:val="en-US" w:eastAsia="zh-CN"/>
              </w:rPr>
            </w:pPr>
            <w:r>
              <w:rPr>
                <w:sz w:val="20"/>
              </w:rPr>
              <w:t>B</w:t>
            </w:r>
            <w:r>
              <w:rPr>
                <w:rFonts w:hint="eastAsia"/>
                <w:sz w:val="20"/>
                <w:lang w:val="en-US" w:eastAsia="zh-CN"/>
              </w:rPr>
              <w:t>5</w:t>
            </w:r>
          </w:p>
        </w:tc>
        <w:tc>
          <w:tcPr>
            <w:tcW w:w="3044" w:type="dxa"/>
            <w:vAlign w:val="center"/>
          </w:tcPr>
          <w:p>
            <w:pPr>
              <w:pStyle w:val="20"/>
              <w:widowControl/>
              <w:spacing w:beforeAutospacing="1" w:afterAutospacing="1"/>
              <w:jc w:val="both"/>
              <w:rPr>
                <w:sz w:val="20"/>
                <w:lang w:val="en-US" w:eastAsia="zh-CN"/>
              </w:rPr>
            </w:pPr>
            <w:r>
              <w:rPr>
                <w:sz w:val="20"/>
              </w:rPr>
              <w:t>C</w:t>
            </w:r>
            <w:r>
              <w:rPr>
                <w:rFonts w:hint="eastAsia"/>
                <w:sz w:val="20"/>
                <w:lang w:val="en-US" w:eastAsia="zh-CN"/>
              </w:rPr>
              <w:t>1</w:t>
            </w:r>
            <w:r>
              <w:rPr>
                <w:sz w:val="20"/>
              </w:rPr>
              <w:t>, C</w:t>
            </w:r>
            <w:r>
              <w:rPr>
                <w:rFonts w:hint="eastAsia"/>
                <w:sz w:val="20"/>
                <w:lang w:val="en-US" w:eastAsia="zh-CN"/>
              </w:rPr>
              <w:t>2</w:t>
            </w:r>
            <w:r>
              <w:rPr>
                <w:sz w:val="20"/>
              </w:rPr>
              <w:t>, C</w:t>
            </w:r>
            <w:r>
              <w:rPr>
                <w:rFonts w:hint="eastAsia"/>
                <w:sz w:val="20"/>
                <w:lang w:val="en-US" w:eastAsia="zh-CN"/>
              </w:rPr>
              <w:t>3</w:t>
            </w:r>
            <w:r>
              <w:rPr>
                <w:sz w:val="20"/>
              </w:rPr>
              <w:t>, C</w:t>
            </w:r>
            <w:r>
              <w:rPr>
                <w:rFonts w:hint="eastAsia"/>
                <w:sz w:val="20"/>
                <w:lang w:val="en-US" w:eastAsia="zh-CN"/>
              </w:rPr>
              <w:t>4</w:t>
            </w:r>
          </w:p>
        </w:tc>
        <w:tc>
          <w:tcPr>
            <w:tcW w:w="2829" w:type="dxa"/>
            <w:vAlign w:val="center"/>
          </w:tcPr>
          <w:p>
            <w:pPr>
              <w:pStyle w:val="20"/>
              <w:widowControl/>
              <w:spacing w:beforeAutospacing="1" w:afterAutospacing="1"/>
              <w:jc w:val="both"/>
              <w:rPr>
                <w:sz w:val="20"/>
              </w:rPr>
            </w:pPr>
            <w:r>
              <w:rPr>
                <w:sz w:val="20"/>
              </w:rPr>
              <w:t>S0, S1</w:t>
            </w:r>
          </w:p>
        </w:tc>
      </w:tr>
    </w:tbl>
    <w:p>
      <w:pPr>
        <w:numPr>
          <w:ilvl w:val="0"/>
          <w:numId w:val="6"/>
        </w:numPr>
        <w:spacing w:before="72" w:beforeLines="30" w:after="72" w:afterLines="30" w:line="288" w:lineRule="auto"/>
        <w:jc w:val="both"/>
        <w:rPr>
          <w:rFonts w:ascii="Times New Roman" w:hAnsi="Times New Roman" w:cs="Times New Roman" w:eastAsiaTheme="minorEastAsia"/>
          <w:b/>
          <w:bCs/>
          <w:i/>
          <w:iCs/>
          <w:kern w:val="2"/>
          <w:lang w:val="en-GB" w:eastAsia="zh-CN" w:bidi="ar-SA"/>
        </w:rPr>
      </w:pPr>
      <w:r>
        <w:rPr>
          <w:rFonts w:ascii="Times New Roman" w:hAnsi="Times New Roman" w:cs="Times New Roman" w:eastAsiaTheme="minorEastAsia"/>
          <w:b/>
          <w:bCs/>
          <w:i/>
          <w:iCs/>
          <w:kern w:val="2"/>
          <w:lang w:val="en-GB" w:eastAsia="zh-CN" w:bidi="ar-SA"/>
        </w:rPr>
        <w:t>Benefits:</w:t>
      </w:r>
    </w:p>
    <w:p>
      <w:pPr>
        <w:pStyle w:val="35"/>
        <w:spacing w:before="72" w:after="72"/>
        <w:ind w:left="400"/>
        <w:jc w:val="both"/>
      </w:pPr>
      <w:r>
        <w:rPr>
          <w:lang w:val="en-GB"/>
        </w:rPr>
        <w:t xml:space="preserve">B1: </w:t>
      </w:r>
      <w:r>
        <w:t>Shorter model parameter update timescale without requiring offline compiling</w:t>
      </w:r>
    </w:p>
    <w:p>
      <w:pPr>
        <w:pStyle w:val="35"/>
        <w:spacing w:before="72" w:after="72"/>
        <w:ind w:left="400"/>
        <w:jc w:val="both"/>
      </w:pPr>
      <w:r>
        <w:t>B</w:t>
      </w:r>
      <w:r>
        <w:rPr>
          <w:rFonts w:hint="eastAsia"/>
        </w:rPr>
        <w:t>2</w:t>
      </w:r>
      <w:r>
        <w:t>: Flexibility for model structure update without</w:t>
      </w:r>
      <w:r>
        <w:rPr>
          <w:rFonts w:hint="eastAsia"/>
        </w:rPr>
        <w:t>/with less</w:t>
      </w:r>
      <w:r>
        <w:t xml:space="preserve"> offline co-engineering</w:t>
      </w:r>
    </w:p>
    <w:p>
      <w:pPr>
        <w:pStyle w:val="35"/>
        <w:spacing w:before="72" w:after="72"/>
        <w:ind w:left="400"/>
        <w:jc w:val="both"/>
      </w:pPr>
      <w:r>
        <w:t>B</w:t>
      </w:r>
      <w:r>
        <w:rPr>
          <w:rFonts w:hint="eastAsia"/>
        </w:rPr>
        <w:t>3</w:t>
      </w:r>
      <w:r>
        <w:t>: Flexibility for model parameter update without</w:t>
      </w:r>
      <w:r>
        <w:rPr>
          <w:rFonts w:hint="eastAsia"/>
        </w:rPr>
        <w:t>/with less</w:t>
      </w:r>
      <w:r>
        <w:t xml:space="preserve"> offline co-engineering</w:t>
      </w:r>
    </w:p>
    <w:p>
      <w:pPr>
        <w:pStyle w:val="35"/>
        <w:spacing w:before="72" w:after="72"/>
        <w:ind w:left="400"/>
        <w:jc w:val="both"/>
      </w:pPr>
      <w:r>
        <w:rPr>
          <w:rFonts w:hint="eastAsia"/>
        </w:rPr>
        <w:t xml:space="preserve">B4: </w:t>
      </w:r>
      <w:r>
        <w:t>Less difficulty for offline training dataset exchange/exposure from network side to outside 3GPP network.</w:t>
      </w:r>
    </w:p>
    <w:p>
      <w:pPr>
        <w:pStyle w:val="35"/>
        <w:spacing w:before="72" w:after="72"/>
        <w:ind w:left="400"/>
        <w:jc w:val="both"/>
      </w:pPr>
      <w:r>
        <w:t>B</w:t>
      </w:r>
      <w:r>
        <w:rPr>
          <w:rFonts w:hint="eastAsia"/>
        </w:rPr>
        <w:t>5</w:t>
      </w:r>
      <w:r>
        <w:t>: Smaller end to end model delivery latency from model storage to UE and less requirement on user consent for delivering model in non-3GPP way or less requirement on device storage for storing models in device.</w:t>
      </w:r>
    </w:p>
    <w:p>
      <w:pPr>
        <w:numPr>
          <w:ilvl w:val="0"/>
          <w:numId w:val="6"/>
        </w:numPr>
        <w:spacing w:before="72" w:beforeLines="30" w:after="72" w:afterLines="30" w:line="288" w:lineRule="auto"/>
        <w:jc w:val="both"/>
        <w:rPr>
          <w:rFonts w:ascii="Times New Roman" w:hAnsi="Times New Roman" w:cs="Times New Roman" w:eastAsiaTheme="minorEastAsia"/>
          <w:b/>
          <w:bCs/>
          <w:i/>
          <w:iCs/>
          <w:kern w:val="2"/>
          <w:lang w:val="en-GB" w:eastAsia="zh-CN" w:bidi="ar-SA"/>
        </w:rPr>
      </w:pPr>
      <w:r>
        <w:rPr>
          <w:rFonts w:ascii="Times New Roman" w:hAnsi="Times New Roman" w:cs="Times New Roman" w:eastAsiaTheme="minorEastAsia"/>
          <w:b/>
          <w:bCs/>
          <w:i/>
          <w:iCs/>
          <w:kern w:val="2"/>
          <w:lang w:val="en-GB" w:eastAsia="zh-CN" w:bidi="ar-SA"/>
        </w:rPr>
        <w:t>Challenges and requirements:</w:t>
      </w:r>
    </w:p>
    <w:p>
      <w:pPr>
        <w:pStyle w:val="35"/>
        <w:spacing w:before="72" w:after="72"/>
        <w:ind w:left="400"/>
        <w:jc w:val="both"/>
        <w:rPr>
          <w:lang w:val="en-GB"/>
        </w:rPr>
      </w:pPr>
      <w:r>
        <w:rPr>
          <w:lang w:val="en-GB"/>
        </w:rPr>
        <w:t>C</w:t>
      </w:r>
      <w:r>
        <w:rPr>
          <w:rFonts w:hint="eastAsia"/>
        </w:rPr>
        <w:t>1</w:t>
      </w:r>
      <w:r>
        <w:rPr>
          <w:lang w:val="en-GB"/>
        </w:rPr>
        <w:t>: Preservation of proprietary design</w:t>
      </w:r>
    </w:p>
    <w:p>
      <w:pPr>
        <w:pStyle w:val="35"/>
        <w:numPr>
          <w:ilvl w:val="0"/>
          <w:numId w:val="31"/>
        </w:numPr>
        <w:tabs>
          <w:tab w:val="clear" w:pos="840"/>
        </w:tabs>
        <w:spacing w:before="72" w:after="72"/>
        <w:ind w:left="820"/>
        <w:jc w:val="both"/>
        <w:rPr>
          <w:lang w:val="en-GB"/>
        </w:rPr>
      </w:pPr>
      <w:r>
        <w:rPr>
          <w:lang w:val="en-GB"/>
        </w:rPr>
        <w:t xml:space="preserve">Note: This may not be a concern if the model </w:t>
      </w:r>
      <w:r>
        <w:rPr>
          <w:rFonts w:hint="eastAsia"/>
        </w:rPr>
        <w:t xml:space="preserve">structure </w:t>
      </w:r>
      <w:r>
        <w:rPr>
          <w:lang w:val="en-GB"/>
        </w:rPr>
        <w:t>is widely known and does not involve any device-specific design decisions.</w:t>
      </w:r>
    </w:p>
    <w:p>
      <w:pPr>
        <w:pStyle w:val="35"/>
        <w:spacing w:before="72" w:after="72"/>
        <w:ind w:left="400"/>
        <w:jc w:val="both"/>
        <w:rPr>
          <w:lang w:val="en-GB"/>
        </w:rPr>
      </w:pPr>
      <w:r>
        <w:rPr>
          <w:lang w:val="en-GB"/>
        </w:rPr>
        <w:t>C</w:t>
      </w:r>
      <w:r>
        <w:rPr>
          <w:rFonts w:hint="eastAsia"/>
        </w:rPr>
        <w:t>2</w:t>
      </w:r>
      <w:r>
        <w:rPr>
          <w:lang w:val="en-GB"/>
        </w:rPr>
        <w:t xml:space="preserve">: </w:t>
      </w:r>
      <w:r>
        <w:t>UE capability for accepting new parameters on an existing model structure, such as</w:t>
      </w:r>
      <w:r>
        <w:rPr>
          <w:rFonts w:hint="eastAsia"/>
        </w:rPr>
        <w:t xml:space="preserve"> </w:t>
      </w:r>
      <w:r>
        <w:t>quantization, updating and running the model</w:t>
      </w:r>
    </w:p>
    <w:p>
      <w:pPr>
        <w:pStyle w:val="35"/>
        <w:numPr>
          <w:ilvl w:val="0"/>
          <w:numId w:val="31"/>
        </w:numPr>
        <w:tabs>
          <w:tab w:val="clear" w:pos="840"/>
        </w:tabs>
        <w:spacing w:before="72" w:after="72"/>
        <w:ind w:left="820"/>
        <w:jc w:val="both"/>
        <w:rPr>
          <w:lang w:val="en-GB"/>
        </w:rPr>
      </w:pPr>
      <w:r>
        <w:rPr>
          <w:lang w:val="en-GB"/>
        </w:rPr>
        <w:t>Note: This may not be a requirement for a properly implemented device with the flexibility to update the parameter of a model.</w:t>
      </w:r>
    </w:p>
    <w:p>
      <w:pPr>
        <w:pStyle w:val="35"/>
        <w:spacing w:before="72" w:after="72"/>
        <w:ind w:left="400"/>
        <w:jc w:val="both"/>
        <w:rPr>
          <w:lang w:val="en-GB"/>
        </w:rPr>
      </w:pPr>
      <w:r>
        <w:rPr>
          <w:lang w:val="en-GB"/>
        </w:rPr>
        <w:t>C</w:t>
      </w:r>
      <w:r>
        <w:rPr>
          <w:rFonts w:hint="eastAsia"/>
        </w:rPr>
        <w:t>3</w:t>
      </w:r>
      <w:r>
        <w:rPr>
          <w:lang w:val="en-GB"/>
        </w:rPr>
        <w:t>: Lack of performance guarantee and testability of an updated model prior to deployment, compared to the baseline scenario of going through offline quantization, compiling, and testing of the updated model with the rest of the modem implementation.</w:t>
      </w:r>
    </w:p>
    <w:p>
      <w:pPr>
        <w:pStyle w:val="35"/>
        <w:numPr>
          <w:ilvl w:val="0"/>
          <w:numId w:val="31"/>
        </w:numPr>
        <w:tabs>
          <w:tab w:val="clear" w:pos="840"/>
        </w:tabs>
        <w:spacing w:before="72" w:after="72"/>
        <w:ind w:left="820"/>
        <w:jc w:val="both"/>
        <w:rPr>
          <w:lang w:val="en-GB"/>
        </w:rPr>
      </w:pPr>
      <w:r>
        <w:rPr>
          <w:lang w:val="en-GB"/>
        </w:rPr>
        <w:t xml:space="preserve">Note: This may not be a challenge if performance can be monitored/assessed after the model is deployed or RAN4 testing cases are properly designed. Proper implementation or alignment of quantization would also address this concern </w:t>
      </w:r>
    </w:p>
    <w:p>
      <w:pPr>
        <w:pStyle w:val="35"/>
        <w:spacing w:before="72" w:after="72"/>
        <w:ind w:left="400"/>
        <w:jc w:val="both"/>
      </w:pPr>
      <w:r>
        <w:rPr>
          <w:rFonts w:hint="eastAsia"/>
        </w:rPr>
        <w:t xml:space="preserve">C4: </w:t>
      </w:r>
      <w:r>
        <w:rPr>
          <w:lang w:val="en-GB"/>
        </w:rPr>
        <w:t>Longer model update timescale and more coordination between network side and UE side/neutral site when the model training location (or offline compiling location) and model storage location are not on the same side;</w:t>
      </w:r>
    </w:p>
    <w:p>
      <w:pPr>
        <w:pStyle w:val="35"/>
        <w:spacing w:before="72" w:after="72"/>
        <w:ind w:left="400"/>
        <w:jc w:val="both"/>
      </w:pPr>
      <w:r>
        <w:rPr>
          <w:lang w:val="en-GB"/>
        </w:rPr>
        <w:t>C</w:t>
      </w:r>
      <w:r>
        <w:rPr>
          <w:rFonts w:hint="eastAsia"/>
        </w:rPr>
        <w:t>5</w:t>
      </w:r>
      <w:r>
        <w:rPr>
          <w:lang w:val="en-GB"/>
        </w:rPr>
        <w:t>: Device specific optimization of the model structure</w:t>
      </w:r>
    </w:p>
    <w:p>
      <w:pPr>
        <w:pStyle w:val="35"/>
        <w:spacing w:before="72" w:after="72"/>
        <w:ind w:left="400"/>
        <w:jc w:val="both"/>
      </w:pPr>
      <w:r>
        <w:rPr>
          <w:lang w:val="en-GB"/>
        </w:rPr>
        <w:t>C</w:t>
      </w:r>
      <w:r>
        <w:rPr>
          <w:rFonts w:hint="eastAsia"/>
        </w:rPr>
        <w:t>6</w:t>
      </w:r>
      <w:r>
        <w:rPr>
          <w:lang w:val="en-GB"/>
        </w:rPr>
        <w:t>: Device capability of converting an unknown structure into executable format</w:t>
      </w:r>
    </w:p>
    <w:p>
      <w:pPr>
        <w:numPr>
          <w:ilvl w:val="0"/>
          <w:numId w:val="6"/>
        </w:numPr>
        <w:spacing w:before="72" w:beforeLines="30" w:after="72" w:afterLines="30" w:line="288" w:lineRule="auto"/>
        <w:jc w:val="both"/>
        <w:rPr>
          <w:rFonts w:ascii="Times New Roman" w:hAnsi="Times New Roman" w:cs="Times New Roman" w:eastAsiaTheme="minorEastAsia"/>
          <w:b/>
          <w:bCs/>
          <w:i/>
          <w:iCs/>
          <w:kern w:val="2"/>
          <w:lang w:val="en-GB" w:eastAsia="zh-CN" w:bidi="ar-SA"/>
        </w:rPr>
      </w:pPr>
      <w:r>
        <w:rPr>
          <w:rFonts w:ascii="Times New Roman" w:hAnsi="Times New Roman" w:cs="Times New Roman" w:eastAsiaTheme="minorEastAsia"/>
          <w:b/>
          <w:bCs/>
          <w:i/>
          <w:iCs/>
          <w:kern w:val="2"/>
          <w:lang w:val="en-GB" w:eastAsia="zh-CN" w:bidi="ar-SA"/>
        </w:rPr>
        <w:t>Potential specification impact:</w:t>
      </w:r>
    </w:p>
    <w:p>
      <w:pPr>
        <w:pStyle w:val="35"/>
        <w:spacing w:before="72" w:after="72"/>
        <w:ind w:left="400"/>
        <w:jc w:val="both"/>
        <w:rPr>
          <w:lang w:val="en-GB"/>
        </w:rPr>
      </w:pPr>
      <w:r>
        <w:rPr>
          <w:lang w:val="en-GB"/>
        </w:rPr>
        <w:t>S0: Specification related to model transfer</w:t>
      </w:r>
    </w:p>
    <w:p>
      <w:pPr>
        <w:pStyle w:val="35"/>
        <w:spacing w:before="72" w:after="72"/>
        <w:ind w:left="400"/>
        <w:jc w:val="both"/>
        <w:rPr>
          <w:lang w:val="en-GB"/>
        </w:rPr>
      </w:pPr>
      <w:r>
        <w:rPr>
          <w:lang w:val="en-GB"/>
        </w:rPr>
        <w:t xml:space="preserve">S1: Specification of model format </w:t>
      </w:r>
      <w:r>
        <w:rPr>
          <w:rFonts w:hint="eastAsia"/>
        </w:rPr>
        <w:t xml:space="preserve">alignment </w:t>
      </w:r>
      <w:r>
        <w:rPr>
          <w:lang w:val="en-GB"/>
        </w:rPr>
        <w:t>for open-format model transfer</w:t>
      </w:r>
    </w:p>
    <w:p>
      <w:pPr>
        <w:pStyle w:val="35"/>
        <w:numPr>
          <w:ilvl w:val="0"/>
          <w:numId w:val="31"/>
        </w:numPr>
        <w:tabs>
          <w:tab w:val="clear" w:pos="840"/>
        </w:tabs>
        <w:spacing w:before="72" w:after="72"/>
        <w:ind w:left="820"/>
        <w:jc w:val="both"/>
        <w:rPr>
          <w:lang w:val="en-GB"/>
        </w:rPr>
      </w:pPr>
      <w:r>
        <w:rPr>
          <w:rFonts w:hint="eastAsia"/>
          <w:lang w:val="en-GB"/>
        </w:rPr>
        <w:t>Note: 3GPP has similar mechanisms specified in other WG.</w:t>
      </w:r>
    </w:p>
    <w:p>
      <w:pPr>
        <w:pStyle w:val="35"/>
        <w:spacing w:before="72" w:after="72"/>
        <w:ind w:left="400"/>
        <w:jc w:val="both"/>
        <w:rPr>
          <w:rFonts w:eastAsia="宋体"/>
          <w:kern w:val="0"/>
        </w:rPr>
      </w:pPr>
      <w:r>
        <w:rPr>
          <w:lang w:val="en-GB"/>
        </w:rPr>
        <w:t>S2: Flexible UE capability mechanism beyond model ID-based approach</w:t>
      </w:r>
      <w:r>
        <w:rPr>
          <w:rFonts w:hint="eastAsia"/>
        </w:rPr>
        <w:t xml:space="preserve"> for executing a model with unknown structure</w:t>
      </w:r>
    </w:p>
    <w:p>
      <w:pPr>
        <w:pStyle w:val="30"/>
        <w:spacing w:before="72" w:after="72"/>
        <w:ind w:left="0" w:firstLine="0"/>
        <w:jc w:val="both"/>
        <w:rPr>
          <w:rFonts w:hint="default"/>
          <w:lang w:val="en-US" w:eastAsia="zh-CN"/>
        </w:rPr>
      </w:pPr>
      <w:r>
        <w:rPr>
          <w:rFonts w:hint="eastAsia"/>
          <w:lang w:val="en-US" w:eastAsia="zh-CN"/>
        </w:rPr>
        <w:t xml:space="preserve">During the study item in Rel-18, RAN1 can conclude the benefits, challenges, and potential specification impacts for the model transfer and model identification. However, RAN1 cannot make decision on the feasibility and necessity to support the model transfer and model identification. </w:t>
      </w:r>
    </w:p>
    <w:p>
      <w:pPr>
        <w:pStyle w:val="30"/>
        <w:spacing w:before="72" w:after="72"/>
        <w:ind w:left="0" w:firstLine="0"/>
        <w:jc w:val="both"/>
        <w:rPr>
          <w:rFonts w:hint="default"/>
          <w:lang w:val="en-US" w:eastAsia="zh-CN"/>
        </w:rPr>
      </w:pPr>
      <w:r>
        <w:rPr>
          <w:rFonts w:hint="eastAsia"/>
          <w:lang w:val="en-US" w:eastAsia="zh-CN"/>
        </w:rPr>
        <w:t>The feasibility and necessity of supporting model transfer and model identification should be further assessed by RAN2/SA2 before going for normative work in RAN.</w:t>
      </w:r>
    </w:p>
    <w:p>
      <w:pPr>
        <w:spacing w:before="72" w:beforeLines="30" w:after="72" w:afterLines="30" w:line="288" w:lineRule="auto"/>
        <w:rPr>
          <w:rFonts w:hint="default" w:eastAsia="宋体"/>
          <w:highlight w:val="yellow"/>
          <w:lang w:val="en-US" w:eastAsia="zh-CN"/>
        </w:rPr>
      </w:pPr>
      <w:bookmarkStart w:id="123" w:name="_GoBack"/>
      <w:bookmarkEnd w:id="123"/>
    </w:p>
    <w:p>
      <w:pPr>
        <w:pStyle w:val="2"/>
        <w:spacing w:before="72" w:beforeLines="30" w:after="72" w:afterLines="30" w:line="288" w:lineRule="auto"/>
        <w:rPr>
          <w:rFonts w:eastAsia="宋体"/>
        </w:rPr>
      </w:pPr>
      <w:r>
        <w:rPr>
          <w:rFonts w:hint="eastAsia" w:eastAsia="宋体"/>
        </w:rPr>
        <w:t>Reference</w:t>
      </w:r>
    </w:p>
    <w:p>
      <w:pPr>
        <w:pStyle w:val="37"/>
        <w:spacing w:before="72" w:beforeLines="30" w:after="72" w:afterLines="30" w:line="288" w:lineRule="auto"/>
        <w:ind w:left="363" w:hanging="363"/>
        <w:rPr>
          <w:szCs w:val="20"/>
        </w:rPr>
      </w:pPr>
      <w:bookmarkStart w:id="122" w:name="_Ref17466"/>
      <w:r>
        <w:rPr>
          <w:rFonts w:hint="eastAsia"/>
          <w:szCs w:val="20"/>
        </w:rPr>
        <w:t xml:space="preserve">RP-213599, New SI: Study on Artificial Intelligence (AI)/Machine Learning (ML) for NR Air Interface </w:t>
      </w:r>
    </w:p>
    <w:p>
      <w:pPr>
        <w:pStyle w:val="37"/>
        <w:spacing w:before="72" w:beforeLines="30" w:after="72" w:afterLines="30" w:line="288" w:lineRule="auto"/>
        <w:ind w:left="363" w:hanging="363"/>
        <w:rPr>
          <w:szCs w:val="20"/>
        </w:rPr>
      </w:pPr>
      <w:r>
        <w:rPr>
          <w:rFonts w:hint="eastAsia"/>
          <w:szCs w:val="20"/>
        </w:rPr>
        <w:t>RP-232659</w:t>
      </w:r>
      <w:r>
        <w:rPr>
          <w:rFonts w:hint="eastAsia" w:eastAsia="宋体"/>
          <w:szCs w:val="20"/>
          <w:lang w:val="en-US" w:eastAsia="zh-CN"/>
        </w:rPr>
        <w:t xml:space="preserve">, </w:t>
      </w:r>
      <w:r>
        <w:rPr>
          <w:rFonts w:hint="eastAsia"/>
          <w:szCs w:val="20"/>
        </w:rPr>
        <w:t>Status report for SI Study on AI/ML for NR air interface; rapporteur: Qualcomm</w:t>
      </w:r>
    </w:p>
    <w:p>
      <w:pPr>
        <w:pStyle w:val="37"/>
        <w:spacing w:before="72" w:beforeLines="30" w:after="72" w:afterLines="30" w:line="288" w:lineRule="auto"/>
        <w:ind w:left="363" w:hanging="363"/>
        <w:rPr>
          <w:szCs w:val="20"/>
        </w:rPr>
      </w:pPr>
      <w:r>
        <w:rPr>
          <w:rFonts w:hint="eastAsia"/>
          <w:szCs w:val="20"/>
        </w:rPr>
        <w:t>S2-2310034</w:t>
      </w:r>
      <w:r>
        <w:rPr>
          <w:rFonts w:hint="eastAsia" w:eastAsia="宋体"/>
          <w:szCs w:val="20"/>
          <w:lang w:val="en-US" w:eastAsia="zh-CN"/>
        </w:rPr>
        <w:t xml:space="preserve">, </w:t>
      </w:r>
      <w:r>
        <w:rPr>
          <w:rFonts w:hint="eastAsia"/>
          <w:szCs w:val="20"/>
        </w:rPr>
        <w:t>New SID on Artificial Intelligence (AI)/Machine Learning (ML) for 5GS Service to enable 5GC and Air interface Intelligence</w:t>
      </w:r>
    </w:p>
    <w:bookmarkEnd w:id="122"/>
    <w:p>
      <w:pPr>
        <w:numPr>
          <w:ilvl w:val="0"/>
          <w:numId w:val="0"/>
        </w:numPr>
        <w:spacing w:before="120" w:after="120"/>
        <w:ind w:leftChars="0"/>
      </w:pPr>
    </w:p>
    <w:sectPr>
      <w:headerReference r:id="rId5" w:type="first"/>
      <w:footerReference r:id="rId7" w:type="first"/>
      <w:headerReference r:id="rId4" w:type="even"/>
      <w:footerReference r:id="rId6"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바탕">
    <w:altName w:val="Malgun Gothic"/>
    <w:panose1 w:val="02030600000101010101"/>
    <w:charset w:val="81"/>
    <w:family w:val="roman"/>
    <w:pitch w:val="default"/>
    <w:sig w:usb0="00000000" w:usb1="00000000" w:usb2="00000030" w:usb3="00000000" w:csb0="0008009F" w:csb1="00000000"/>
  </w:font>
  <w:font w:name="Sitka Text">
    <w:panose1 w:val="02000505000000020004"/>
    <w:charset w:val="00"/>
    <w:family w:val="auto"/>
    <w:pitch w:val="default"/>
    <w:sig w:usb0="A00002EF" w:usb1="4000204B" w:usb2="00000000" w:usb3="00000000" w:csb0="2000019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61A9B"/>
    <w:multiLevelType w:val="singleLevel"/>
    <w:tmpl w:val="82061A9B"/>
    <w:lvl w:ilvl="0" w:tentative="0">
      <w:start w:val="1"/>
      <w:numFmt w:val="bullet"/>
      <w:pStyle w:val="10"/>
      <w:lvlText w:val=""/>
      <w:lvlJc w:val="left"/>
      <w:pPr>
        <w:tabs>
          <w:tab w:val="left" w:pos="360"/>
        </w:tabs>
        <w:ind w:left="360" w:hanging="360"/>
      </w:pPr>
      <w:rPr>
        <w:rFonts w:hint="default" w:ascii="Wingdings" w:hAnsi="Wingdings"/>
      </w:rPr>
    </w:lvl>
  </w:abstractNum>
  <w:abstractNum w:abstractNumId="1">
    <w:nsid w:val="9274B329"/>
    <w:multiLevelType w:val="singleLevel"/>
    <w:tmpl w:val="9274B329"/>
    <w:lvl w:ilvl="0" w:tentative="0">
      <w:start w:val="1"/>
      <w:numFmt w:val="bullet"/>
      <w:lvlText w:val="•"/>
      <w:lvlJc w:val="left"/>
      <w:pPr>
        <w:ind w:left="420" w:hanging="420"/>
      </w:pPr>
      <w:rPr>
        <w:rFonts w:hint="default" w:ascii="Arial" w:hAnsi="Arial" w:cs="Arial"/>
      </w:rPr>
    </w:lvl>
  </w:abstractNum>
  <w:abstractNum w:abstractNumId="2">
    <w:nsid w:val="951A2302"/>
    <w:multiLevelType w:val="singleLevel"/>
    <w:tmpl w:val="951A2302"/>
    <w:lvl w:ilvl="0" w:tentative="0">
      <w:start w:val="1"/>
      <w:numFmt w:val="bullet"/>
      <w:lvlText w:val="•"/>
      <w:lvlJc w:val="left"/>
      <w:pPr>
        <w:ind w:left="420" w:leftChars="0" w:hanging="420" w:firstLineChars="0"/>
      </w:pPr>
      <w:rPr>
        <w:rFonts w:hint="default" w:ascii="Arial" w:hAnsi="Arial" w:cs="Arial"/>
      </w:rPr>
    </w:lvl>
  </w:abstractNum>
  <w:abstractNum w:abstractNumId="3">
    <w:nsid w:val="97DB802A"/>
    <w:multiLevelType w:val="multilevel"/>
    <w:tmpl w:val="97DB802A"/>
    <w:lvl w:ilvl="0" w:tentative="0">
      <w:start w:val="1"/>
      <w:numFmt w:val="bullet"/>
      <w:pStyle w:val="33"/>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4">
    <w:nsid w:val="A77CE003"/>
    <w:multiLevelType w:val="singleLevel"/>
    <w:tmpl w:val="A77CE003"/>
    <w:lvl w:ilvl="0" w:tentative="0">
      <w:start w:val="1"/>
      <w:numFmt w:val="decimal"/>
      <w:pStyle w:val="29"/>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5">
    <w:nsid w:val="D601A98A"/>
    <w:multiLevelType w:val="singleLevel"/>
    <w:tmpl w:val="D601A98A"/>
    <w:lvl w:ilvl="0" w:tentative="0">
      <w:start w:val="1"/>
      <w:numFmt w:val="bullet"/>
      <w:lvlText w:val="–"/>
      <w:lvlJc w:val="left"/>
      <w:pPr>
        <w:tabs>
          <w:tab w:val="left" w:pos="840"/>
        </w:tabs>
        <w:ind w:left="1260" w:hanging="420"/>
      </w:pPr>
      <w:rPr>
        <w:rFonts w:hint="default" w:ascii="Arial" w:hAnsi="Arial" w:cs="Arial"/>
      </w:rPr>
    </w:lvl>
  </w:abstractNum>
  <w:abstractNum w:abstractNumId="6">
    <w:nsid w:val="E590762A"/>
    <w:multiLevelType w:val="multilevel"/>
    <w:tmpl w:val="E590762A"/>
    <w:lvl w:ilvl="0" w:tentative="0">
      <w:start w:val="1"/>
      <w:numFmt w:val="decimal"/>
      <w:pStyle w:val="30"/>
      <w:lvlText w:val="Proposal %1: "/>
      <w:lvlJc w:val="left"/>
      <w:pPr>
        <w:ind w:left="0" w:firstLine="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138A582C"/>
    <w:multiLevelType w:val="multilevel"/>
    <w:tmpl w:val="138A582C"/>
    <w:lvl w:ilvl="0" w:tentative="0">
      <w:start w:val="2"/>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5307FA3"/>
    <w:multiLevelType w:val="multilevel"/>
    <w:tmpl w:val="15307F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561534D"/>
    <w:multiLevelType w:val="multilevel"/>
    <w:tmpl w:val="1561534D"/>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0">
    <w:nsid w:val="16893642"/>
    <w:multiLevelType w:val="multilevel"/>
    <w:tmpl w:val="168936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9E75C81"/>
    <w:multiLevelType w:val="multilevel"/>
    <w:tmpl w:val="19E75C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A3228F1"/>
    <w:multiLevelType w:val="multilevel"/>
    <w:tmpl w:val="1A3228F1"/>
    <w:lvl w:ilvl="0" w:tentative="0">
      <w:start w:val="8"/>
      <w:numFmt w:val="bullet"/>
      <w:lvlText w:val="-"/>
      <w:lvlJc w:val="left"/>
      <w:pPr>
        <w:ind w:left="720" w:hanging="360"/>
      </w:pPr>
      <w:rPr>
        <w:rFonts w:hint="default" w:ascii="Calibri" w:hAnsi="Calibri" w:eastAsia="바탕"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E25C1A0"/>
    <w:multiLevelType w:val="singleLevel"/>
    <w:tmpl w:val="1E25C1A0"/>
    <w:lvl w:ilvl="0" w:tentative="0">
      <w:start w:val="1"/>
      <w:numFmt w:val="bullet"/>
      <w:pStyle w:val="36"/>
      <w:lvlText w:val="◦"/>
      <w:lvlJc w:val="left"/>
      <w:pPr>
        <w:ind w:left="420" w:hanging="420"/>
      </w:pPr>
      <w:rPr>
        <w:rFonts w:hint="default" w:ascii="Arial" w:hAnsi="Arial" w:cs="Arial"/>
      </w:rPr>
    </w:lvl>
  </w:abstractNum>
  <w:abstractNum w:abstractNumId="14">
    <w:nsid w:val="21C372F9"/>
    <w:multiLevelType w:val="multilevel"/>
    <w:tmpl w:val="21C372F9"/>
    <w:lvl w:ilvl="0" w:tentative="0">
      <w:start w:val="2"/>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41795E7"/>
    <w:multiLevelType w:val="multilevel"/>
    <w:tmpl w:val="241795E7"/>
    <w:lvl w:ilvl="0" w:tentative="0">
      <w:start w:val="1"/>
      <w:numFmt w:val="bullet"/>
      <w:pStyle w:val="35"/>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28544DF2"/>
    <w:multiLevelType w:val="singleLevel"/>
    <w:tmpl w:val="28544DF2"/>
    <w:lvl w:ilvl="0" w:tentative="0">
      <w:start w:val="1"/>
      <w:numFmt w:val="decimal"/>
      <w:pStyle w:val="56"/>
      <w:suff w:val="nothing"/>
      <w:lvlText w:val="Observation %1:"/>
      <w:lvlJc w:val="left"/>
      <w:pPr>
        <w:ind w:left="0" w:firstLine="403"/>
      </w:pPr>
      <w:rPr>
        <w:rFonts w:hint="default"/>
      </w:rPr>
    </w:lvl>
  </w:abstractNum>
  <w:abstractNum w:abstractNumId="17">
    <w:nsid w:val="2D234710"/>
    <w:multiLevelType w:val="multilevel"/>
    <w:tmpl w:val="2D234710"/>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347297B9"/>
    <w:multiLevelType w:val="singleLevel"/>
    <w:tmpl w:val="347297B9"/>
    <w:lvl w:ilvl="0" w:tentative="0">
      <w:start w:val="1"/>
      <w:numFmt w:val="bullet"/>
      <w:lvlText w:val="•"/>
      <w:lvlJc w:val="left"/>
      <w:pPr>
        <w:ind w:left="420" w:hanging="420"/>
      </w:pPr>
      <w:rPr>
        <w:rFonts w:hint="default" w:ascii="Arial" w:hAnsi="Arial" w:cs="Arial"/>
      </w:rPr>
    </w:lvl>
  </w:abstractNum>
  <w:abstractNum w:abstractNumId="19">
    <w:nsid w:val="34AA266D"/>
    <w:multiLevelType w:val="multilevel"/>
    <w:tmpl w:val="34AA266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373C3AEB"/>
    <w:multiLevelType w:val="multilevel"/>
    <w:tmpl w:val="373C3AEB"/>
    <w:lvl w:ilvl="0" w:tentative="0">
      <w:start w:val="1"/>
      <w:numFmt w:val="bullet"/>
      <w:lvlText w:val="-"/>
      <w:lvlJc w:val="left"/>
      <w:pPr>
        <w:ind w:left="644" w:hanging="360"/>
      </w:pPr>
      <w:rPr>
        <w:rFonts w:hint="default" w:ascii="Sitka Text" w:hAnsi="Sitka Tex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1">
    <w:nsid w:val="39E24F01"/>
    <w:multiLevelType w:val="multilevel"/>
    <w:tmpl w:val="39E24F01"/>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00" w:hanging="360"/>
      </w:pPr>
      <w:rPr>
        <w:rFonts w:hint="default" w:ascii="Arial" w:hAnsi="Arial"/>
      </w:rPr>
    </w:lvl>
    <w:lvl w:ilvl="2" w:tentative="0">
      <w:start w:val="8"/>
      <w:numFmt w:val="bullet"/>
      <w:lvlText w:val="-"/>
      <w:lvlJc w:val="left"/>
      <w:pPr>
        <w:ind w:left="1240" w:hanging="360"/>
      </w:pPr>
      <w:rPr>
        <w:rFonts w:hint="default" w:ascii="Calibri" w:hAnsi="Calibri" w:eastAsia="Batang" w:cs="Calibri"/>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23">
    <w:nsid w:val="3D48FCBA"/>
    <w:multiLevelType w:val="singleLevel"/>
    <w:tmpl w:val="3D48FCBA"/>
    <w:lvl w:ilvl="0" w:tentative="0">
      <w:start w:val="1"/>
      <w:numFmt w:val="bullet"/>
      <w:lvlText w:val="•"/>
      <w:lvlJc w:val="left"/>
      <w:pPr>
        <w:ind w:left="420" w:hanging="420"/>
      </w:pPr>
      <w:rPr>
        <w:rFonts w:hint="default" w:ascii="Arial" w:hAnsi="Arial" w:cs="Arial"/>
      </w:rPr>
    </w:lvl>
  </w:abstractNum>
  <w:abstractNum w:abstractNumId="24">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25">
    <w:nsid w:val="440F29E8"/>
    <w:multiLevelType w:val="multilevel"/>
    <w:tmpl w:val="440F29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4AFFD851"/>
    <w:multiLevelType w:val="multilevel"/>
    <w:tmpl w:val="4AFFD851"/>
    <w:lvl w:ilvl="0" w:tentative="0">
      <w:start w:val="1"/>
      <w:numFmt w:val="bullet"/>
      <w:lvlText w:val="▫"/>
      <w:lvlJc w:val="left"/>
      <w:pPr>
        <w:tabs>
          <w:tab w:val="left" w:pos="420"/>
        </w:tabs>
        <w:ind w:left="840" w:hanging="420"/>
      </w:pPr>
      <w:rPr>
        <w:rFonts w:hint="default" w:ascii="Arial" w:hAnsi="Arial" w:cs="Arial"/>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7">
    <w:nsid w:val="54713D2C"/>
    <w:multiLevelType w:val="singleLevel"/>
    <w:tmpl w:val="54713D2C"/>
    <w:lvl w:ilvl="0" w:tentative="0">
      <w:start w:val="1"/>
      <w:numFmt w:val="bullet"/>
      <w:pStyle w:val="34"/>
      <w:lvlText w:val="•"/>
      <w:lvlJc w:val="left"/>
      <w:pPr>
        <w:ind w:left="420" w:hanging="420"/>
      </w:pPr>
      <w:rPr>
        <w:rFonts w:hint="default" w:ascii="Arial" w:hAnsi="Arial" w:cs="Arial"/>
      </w:rPr>
    </w:lvl>
  </w:abstractNum>
  <w:abstractNum w:abstractNumId="28">
    <w:nsid w:val="548A74CF"/>
    <w:multiLevelType w:val="multilevel"/>
    <w:tmpl w:val="548A74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600B4ADE"/>
    <w:multiLevelType w:val="multilevel"/>
    <w:tmpl w:val="600B4ADE"/>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0">
    <w:nsid w:val="70110F9F"/>
    <w:multiLevelType w:val="multilevel"/>
    <w:tmpl w:val="70110F9F"/>
    <w:lvl w:ilvl="0" w:tentative="0">
      <w:start w:val="1"/>
      <w:numFmt w:val="decimal"/>
      <w:pStyle w:val="3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31">
    <w:nsid w:val="70146DC0"/>
    <w:multiLevelType w:val="multilevel"/>
    <w:tmpl w:val="70146DC0"/>
    <w:lvl w:ilvl="0" w:tentative="0">
      <w:start w:val="1"/>
      <w:numFmt w:val="bullet"/>
      <w:pStyle w:val="57"/>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32">
    <w:nsid w:val="7E1A6C64"/>
    <w:multiLevelType w:val="multilevel"/>
    <w:tmpl w:val="7E1A6C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4"/>
  </w:num>
  <w:num w:numId="2">
    <w:abstractNumId w:val="0"/>
  </w:num>
  <w:num w:numId="3">
    <w:abstractNumId w:val="4"/>
  </w:num>
  <w:num w:numId="4">
    <w:abstractNumId w:val="6"/>
  </w:num>
  <w:num w:numId="5">
    <w:abstractNumId w:val="30"/>
  </w:num>
  <w:num w:numId="6">
    <w:abstractNumId w:val="3"/>
  </w:num>
  <w:num w:numId="7">
    <w:abstractNumId w:val="27"/>
  </w:num>
  <w:num w:numId="8">
    <w:abstractNumId w:val="15"/>
  </w:num>
  <w:num w:numId="9">
    <w:abstractNumId w:val="13"/>
  </w:num>
  <w:num w:numId="10">
    <w:abstractNumId w:val="22"/>
  </w:num>
  <w:num w:numId="11">
    <w:abstractNumId w:val="16"/>
  </w:num>
  <w:num w:numId="12">
    <w:abstractNumId w:val="31"/>
  </w:num>
  <w:num w:numId="13">
    <w:abstractNumId w:val="21"/>
  </w:num>
  <w:num w:numId="14">
    <w:abstractNumId w:val="7"/>
  </w:num>
  <w:num w:numId="15">
    <w:abstractNumId w:val="10"/>
  </w:num>
  <w:num w:numId="16">
    <w:abstractNumId w:val="28"/>
  </w:num>
  <w:num w:numId="17">
    <w:abstractNumId w:val="23"/>
  </w:num>
  <w:num w:numId="18">
    <w:abstractNumId w:val="26"/>
  </w:num>
  <w:num w:numId="19">
    <w:abstractNumId w:val="14"/>
  </w:num>
  <w:num w:numId="20">
    <w:abstractNumId w:val="19"/>
  </w:num>
  <w:num w:numId="21">
    <w:abstractNumId w:val="32"/>
  </w:num>
  <w:num w:numId="22">
    <w:abstractNumId w:val="11"/>
  </w:num>
  <w:num w:numId="23">
    <w:abstractNumId w:val="18"/>
  </w:num>
  <w:num w:numId="24">
    <w:abstractNumId w:val="9"/>
  </w:num>
  <w:num w:numId="25">
    <w:abstractNumId w:val="8"/>
  </w:num>
  <w:num w:numId="26">
    <w:abstractNumId w:val="29"/>
  </w:num>
  <w:num w:numId="27">
    <w:abstractNumId w:val="17"/>
  </w:num>
  <w:num w:numId="28">
    <w:abstractNumId w:val="25"/>
  </w:num>
  <w:num w:numId="29">
    <w:abstractNumId w:val="12"/>
  </w:num>
  <w:num w:numId="30">
    <w:abstractNumId w:val="1"/>
  </w:num>
  <w:num w:numId="31">
    <w:abstractNumId w:val="5"/>
  </w:num>
  <w:num w:numId="32">
    <w:abstractNumId w:val="2"/>
  </w:num>
  <w:num w:numId="33">
    <w:abstractNumId w:val="20"/>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bordersDoNotSurroundHeader w:val="0"/>
  <w:bordersDoNotSurroundFooter w:val="0"/>
  <w:documentProtection w:enforcement="0"/>
  <w:defaultTabStop w:val="40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44B96"/>
    <w:rsid w:val="00053593"/>
    <w:rsid w:val="0006755C"/>
    <w:rsid w:val="000829B2"/>
    <w:rsid w:val="000B1599"/>
    <w:rsid w:val="000B2C1E"/>
    <w:rsid w:val="000D65FC"/>
    <w:rsid w:val="00171C2E"/>
    <w:rsid w:val="00172A27"/>
    <w:rsid w:val="001768FE"/>
    <w:rsid w:val="00187321"/>
    <w:rsid w:val="00193046"/>
    <w:rsid w:val="001A2BEB"/>
    <w:rsid w:val="001B502E"/>
    <w:rsid w:val="002102D6"/>
    <w:rsid w:val="002376AE"/>
    <w:rsid w:val="00283AC3"/>
    <w:rsid w:val="002B3874"/>
    <w:rsid w:val="002C0735"/>
    <w:rsid w:val="002E478D"/>
    <w:rsid w:val="002E5E77"/>
    <w:rsid w:val="00301063"/>
    <w:rsid w:val="003161BA"/>
    <w:rsid w:val="00324214"/>
    <w:rsid w:val="00335993"/>
    <w:rsid w:val="00355768"/>
    <w:rsid w:val="00376B17"/>
    <w:rsid w:val="00385770"/>
    <w:rsid w:val="00395F21"/>
    <w:rsid w:val="003A6BA5"/>
    <w:rsid w:val="003C0B54"/>
    <w:rsid w:val="003D17AE"/>
    <w:rsid w:val="00404DA5"/>
    <w:rsid w:val="004100E3"/>
    <w:rsid w:val="00422D64"/>
    <w:rsid w:val="004304ED"/>
    <w:rsid w:val="00475B67"/>
    <w:rsid w:val="004E14F3"/>
    <w:rsid w:val="00525E65"/>
    <w:rsid w:val="005317CA"/>
    <w:rsid w:val="00534212"/>
    <w:rsid w:val="00542DFA"/>
    <w:rsid w:val="00572097"/>
    <w:rsid w:val="0057368E"/>
    <w:rsid w:val="00580813"/>
    <w:rsid w:val="0059672B"/>
    <w:rsid w:val="005B065E"/>
    <w:rsid w:val="005F7B99"/>
    <w:rsid w:val="006144B4"/>
    <w:rsid w:val="00630BC2"/>
    <w:rsid w:val="006807E6"/>
    <w:rsid w:val="006F26CE"/>
    <w:rsid w:val="00724E53"/>
    <w:rsid w:val="007D09B0"/>
    <w:rsid w:val="007E7A15"/>
    <w:rsid w:val="00820E09"/>
    <w:rsid w:val="008212F1"/>
    <w:rsid w:val="0086109C"/>
    <w:rsid w:val="00885FE5"/>
    <w:rsid w:val="00890F3B"/>
    <w:rsid w:val="008B5FA9"/>
    <w:rsid w:val="008F30BC"/>
    <w:rsid w:val="008F3CF6"/>
    <w:rsid w:val="009141DD"/>
    <w:rsid w:val="009401EC"/>
    <w:rsid w:val="00940EE1"/>
    <w:rsid w:val="00945B44"/>
    <w:rsid w:val="00954A8B"/>
    <w:rsid w:val="0096044C"/>
    <w:rsid w:val="009A704B"/>
    <w:rsid w:val="009D3B70"/>
    <w:rsid w:val="009F756D"/>
    <w:rsid w:val="00A137A4"/>
    <w:rsid w:val="00A25CEE"/>
    <w:rsid w:val="00A37B97"/>
    <w:rsid w:val="00A40102"/>
    <w:rsid w:val="00A41C84"/>
    <w:rsid w:val="00A50086"/>
    <w:rsid w:val="00A5717C"/>
    <w:rsid w:val="00A711B8"/>
    <w:rsid w:val="00A777FD"/>
    <w:rsid w:val="00A9766A"/>
    <w:rsid w:val="00AB67B2"/>
    <w:rsid w:val="00AC4CB5"/>
    <w:rsid w:val="00AD3170"/>
    <w:rsid w:val="00AD6794"/>
    <w:rsid w:val="00AE0D6E"/>
    <w:rsid w:val="00B03CE5"/>
    <w:rsid w:val="00B056D9"/>
    <w:rsid w:val="00B14503"/>
    <w:rsid w:val="00B23BAD"/>
    <w:rsid w:val="00B3587B"/>
    <w:rsid w:val="00B428B5"/>
    <w:rsid w:val="00B66CB1"/>
    <w:rsid w:val="00B764C8"/>
    <w:rsid w:val="00BB0B7F"/>
    <w:rsid w:val="00BB6518"/>
    <w:rsid w:val="00C6294E"/>
    <w:rsid w:val="00CA0FB7"/>
    <w:rsid w:val="00CB6631"/>
    <w:rsid w:val="00CE2B6B"/>
    <w:rsid w:val="00D10F8A"/>
    <w:rsid w:val="00D20EC2"/>
    <w:rsid w:val="00D316E9"/>
    <w:rsid w:val="00D35B96"/>
    <w:rsid w:val="00D44606"/>
    <w:rsid w:val="00D71DA7"/>
    <w:rsid w:val="00D72774"/>
    <w:rsid w:val="00D83525"/>
    <w:rsid w:val="00D85113"/>
    <w:rsid w:val="00DA7FC2"/>
    <w:rsid w:val="00DD5091"/>
    <w:rsid w:val="00DE79EC"/>
    <w:rsid w:val="00DF0709"/>
    <w:rsid w:val="00DF75DB"/>
    <w:rsid w:val="00E35DE6"/>
    <w:rsid w:val="00E479BD"/>
    <w:rsid w:val="00E74F94"/>
    <w:rsid w:val="00EA2F70"/>
    <w:rsid w:val="00EA5E9B"/>
    <w:rsid w:val="00EB7B8C"/>
    <w:rsid w:val="00ED76AA"/>
    <w:rsid w:val="00EE5F9D"/>
    <w:rsid w:val="00EF1FBA"/>
    <w:rsid w:val="00F509E9"/>
    <w:rsid w:val="00F65BA8"/>
    <w:rsid w:val="00FB16C7"/>
    <w:rsid w:val="00FC6E1D"/>
    <w:rsid w:val="00FD2DE4"/>
    <w:rsid w:val="00FE287B"/>
    <w:rsid w:val="00FE3A28"/>
    <w:rsid w:val="00FF38B8"/>
    <w:rsid w:val="01256EF0"/>
    <w:rsid w:val="0160784B"/>
    <w:rsid w:val="01764F01"/>
    <w:rsid w:val="020F66B2"/>
    <w:rsid w:val="024D6B6A"/>
    <w:rsid w:val="02623253"/>
    <w:rsid w:val="027274C0"/>
    <w:rsid w:val="02746CA8"/>
    <w:rsid w:val="029010D5"/>
    <w:rsid w:val="029B04E7"/>
    <w:rsid w:val="03072F19"/>
    <w:rsid w:val="03073BDC"/>
    <w:rsid w:val="030C5976"/>
    <w:rsid w:val="03146EE6"/>
    <w:rsid w:val="033F44DC"/>
    <w:rsid w:val="0381701C"/>
    <w:rsid w:val="043168B5"/>
    <w:rsid w:val="04DA33A7"/>
    <w:rsid w:val="0555228E"/>
    <w:rsid w:val="057D6C1A"/>
    <w:rsid w:val="059D1E39"/>
    <w:rsid w:val="05E078B3"/>
    <w:rsid w:val="05F656E9"/>
    <w:rsid w:val="06533D31"/>
    <w:rsid w:val="072B4459"/>
    <w:rsid w:val="075073CB"/>
    <w:rsid w:val="077D0583"/>
    <w:rsid w:val="077F4E42"/>
    <w:rsid w:val="079724D0"/>
    <w:rsid w:val="07A82C55"/>
    <w:rsid w:val="082A352F"/>
    <w:rsid w:val="084D7D75"/>
    <w:rsid w:val="08515AB3"/>
    <w:rsid w:val="085310AF"/>
    <w:rsid w:val="08C349D1"/>
    <w:rsid w:val="08FD1F99"/>
    <w:rsid w:val="095C4FB4"/>
    <w:rsid w:val="09F67CD5"/>
    <w:rsid w:val="0A5B7049"/>
    <w:rsid w:val="0A9724B3"/>
    <w:rsid w:val="0AC167FE"/>
    <w:rsid w:val="0B584155"/>
    <w:rsid w:val="0B9E71DF"/>
    <w:rsid w:val="0BEC1345"/>
    <w:rsid w:val="0C9D30C2"/>
    <w:rsid w:val="0D2242B0"/>
    <w:rsid w:val="0D9D65F4"/>
    <w:rsid w:val="0DE91C8A"/>
    <w:rsid w:val="0E172BD0"/>
    <w:rsid w:val="0EDF02B5"/>
    <w:rsid w:val="0F1D18ED"/>
    <w:rsid w:val="0F7716EA"/>
    <w:rsid w:val="100D6188"/>
    <w:rsid w:val="10505D93"/>
    <w:rsid w:val="106D269D"/>
    <w:rsid w:val="10936355"/>
    <w:rsid w:val="10A50104"/>
    <w:rsid w:val="10EE34A2"/>
    <w:rsid w:val="113779E5"/>
    <w:rsid w:val="115B3410"/>
    <w:rsid w:val="11802B53"/>
    <w:rsid w:val="119D7849"/>
    <w:rsid w:val="12216F20"/>
    <w:rsid w:val="1242135C"/>
    <w:rsid w:val="13A1683F"/>
    <w:rsid w:val="14960C8D"/>
    <w:rsid w:val="14DA3DA1"/>
    <w:rsid w:val="152D3980"/>
    <w:rsid w:val="15CD7091"/>
    <w:rsid w:val="17155857"/>
    <w:rsid w:val="17950508"/>
    <w:rsid w:val="17AD7BB9"/>
    <w:rsid w:val="17C01C99"/>
    <w:rsid w:val="18677125"/>
    <w:rsid w:val="18B4714D"/>
    <w:rsid w:val="19010C43"/>
    <w:rsid w:val="19084C73"/>
    <w:rsid w:val="194239FF"/>
    <w:rsid w:val="19A23D70"/>
    <w:rsid w:val="19E51863"/>
    <w:rsid w:val="1A0470F6"/>
    <w:rsid w:val="1A054259"/>
    <w:rsid w:val="1A273CC1"/>
    <w:rsid w:val="1A9A08B1"/>
    <w:rsid w:val="1AA20BEC"/>
    <w:rsid w:val="1AB2681F"/>
    <w:rsid w:val="1B691856"/>
    <w:rsid w:val="1B6A73D5"/>
    <w:rsid w:val="1B7168D1"/>
    <w:rsid w:val="1B75702F"/>
    <w:rsid w:val="1B7A36A9"/>
    <w:rsid w:val="1B7F6005"/>
    <w:rsid w:val="1B9D73EE"/>
    <w:rsid w:val="1BE46CB3"/>
    <w:rsid w:val="1C132CB9"/>
    <w:rsid w:val="1C1F3444"/>
    <w:rsid w:val="1CC74CF5"/>
    <w:rsid w:val="1CCC26CA"/>
    <w:rsid w:val="1CE76586"/>
    <w:rsid w:val="1DB40862"/>
    <w:rsid w:val="1E056606"/>
    <w:rsid w:val="1E7A1BD5"/>
    <w:rsid w:val="1E9D6342"/>
    <w:rsid w:val="1EAE7285"/>
    <w:rsid w:val="1EBD2365"/>
    <w:rsid w:val="1EC1716C"/>
    <w:rsid w:val="1ECA5C70"/>
    <w:rsid w:val="1FF82C18"/>
    <w:rsid w:val="204E6676"/>
    <w:rsid w:val="20766689"/>
    <w:rsid w:val="20844722"/>
    <w:rsid w:val="208E51E3"/>
    <w:rsid w:val="214F70E4"/>
    <w:rsid w:val="2195668B"/>
    <w:rsid w:val="21962F88"/>
    <w:rsid w:val="21BE5AD4"/>
    <w:rsid w:val="21CA1BB1"/>
    <w:rsid w:val="21F128CC"/>
    <w:rsid w:val="23081A49"/>
    <w:rsid w:val="23156A1D"/>
    <w:rsid w:val="2334383D"/>
    <w:rsid w:val="237900C9"/>
    <w:rsid w:val="23B369D5"/>
    <w:rsid w:val="23C15D2D"/>
    <w:rsid w:val="23CE335E"/>
    <w:rsid w:val="243E205B"/>
    <w:rsid w:val="245C52F8"/>
    <w:rsid w:val="245F0637"/>
    <w:rsid w:val="2463385E"/>
    <w:rsid w:val="250D568B"/>
    <w:rsid w:val="25134332"/>
    <w:rsid w:val="255E1A48"/>
    <w:rsid w:val="257E508F"/>
    <w:rsid w:val="261C3EB7"/>
    <w:rsid w:val="26B75978"/>
    <w:rsid w:val="26BF5712"/>
    <w:rsid w:val="270011DC"/>
    <w:rsid w:val="27AB7429"/>
    <w:rsid w:val="281C2C78"/>
    <w:rsid w:val="28416E7E"/>
    <w:rsid w:val="285C053E"/>
    <w:rsid w:val="293351FB"/>
    <w:rsid w:val="2956592F"/>
    <w:rsid w:val="29FA7F26"/>
    <w:rsid w:val="2A0F29F0"/>
    <w:rsid w:val="2A374081"/>
    <w:rsid w:val="2A5F0C68"/>
    <w:rsid w:val="2B344E97"/>
    <w:rsid w:val="2B774832"/>
    <w:rsid w:val="2BD23509"/>
    <w:rsid w:val="2C3E7B79"/>
    <w:rsid w:val="2C7832C8"/>
    <w:rsid w:val="2C946521"/>
    <w:rsid w:val="2CDE11E4"/>
    <w:rsid w:val="2D364957"/>
    <w:rsid w:val="2DFD1AEF"/>
    <w:rsid w:val="2E7D7E4D"/>
    <w:rsid w:val="2F1251F2"/>
    <w:rsid w:val="2FD34987"/>
    <w:rsid w:val="2FEC34B1"/>
    <w:rsid w:val="30962F3E"/>
    <w:rsid w:val="30D17E68"/>
    <w:rsid w:val="30FF2795"/>
    <w:rsid w:val="3283370E"/>
    <w:rsid w:val="329A6ACE"/>
    <w:rsid w:val="33607071"/>
    <w:rsid w:val="338D7587"/>
    <w:rsid w:val="33D93538"/>
    <w:rsid w:val="359547E0"/>
    <w:rsid w:val="35B40129"/>
    <w:rsid w:val="35EB3B29"/>
    <w:rsid w:val="360B1D73"/>
    <w:rsid w:val="361F3323"/>
    <w:rsid w:val="36A04581"/>
    <w:rsid w:val="36B71427"/>
    <w:rsid w:val="36DF10E9"/>
    <w:rsid w:val="36E93760"/>
    <w:rsid w:val="37305077"/>
    <w:rsid w:val="37453535"/>
    <w:rsid w:val="377E620D"/>
    <w:rsid w:val="3784394E"/>
    <w:rsid w:val="382471DB"/>
    <w:rsid w:val="38AE3BB0"/>
    <w:rsid w:val="3923463F"/>
    <w:rsid w:val="3A433C7F"/>
    <w:rsid w:val="3AAF56A0"/>
    <w:rsid w:val="3AC71DA2"/>
    <w:rsid w:val="3ACB5746"/>
    <w:rsid w:val="3AE17D67"/>
    <w:rsid w:val="3AFC11E0"/>
    <w:rsid w:val="3B1A235A"/>
    <w:rsid w:val="3B403ECA"/>
    <w:rsid w:val="3B4211D6"/>
    <w:rsid w:val="3B4C582C"/>
    <w:rsid w:val="3BB0558C"/>
    <w:rsid w:val="3BB20883"/>
    <w:rsid w:val="3C0E1FB8"/>
    <w:rsid w:val="3C935077"/>
    <w:rsid w:val="3CCC3EC3"/>
    <w:rsid w:val="3CD06756"/>
    <w:rsid w:val="3D1345F3"/>
    <w:rsid w:val="3D223AA7"/>
    <w:rsid w:val="3DA8275C"/>
    <w:rsid w:val="3DE43AD5"/>
    <w:rsid w:val="3DF328BF"/>
    <w:rsid w:val="3E1F470A"/>
    <w:rsid w:val="3E360C4E"/>
    <w:rsid w:val="3E441C7D"/>
    <w:rsid w:val="3F531A51"/>
    <w:rsid w:val="3F7578F1"/>
    <w:rsid w:val="3F792164"/>
    <w:rsid w:val="3F851AC5"/>
    <w:rsid w:val="3FC956FF"/>
    <w:rsid w:val="40711332"/>
    <w:rsid w:val="408C57D5"/>
    <w:rsid w:val="40A36A71"/>
    <w:rsid w:val="410E4736"/>
    <w:rsid w:val="413C5D16"/>
    <w:rsid w:val="413C7D84"/>
    <w:rsid w:val="414E778D"/>
    <w:rsid w:val="41764E80"/>
    <w:rsid w:val="41D3631F"/>
    <w:rsid w:val="41F466FD"/>
    <w:rsid w:val="42277B6B"/>
    <w:rsid w:val="423815B7"/>
    <w:rsid w:val="42A67A24"/>
    <w:rsid w:val="42D846B9"/>
    <w:rsid w:val="430D7A82"/>
    <w:rsid w:val="438D16CB"/>
    <w:rsid w:val="43A55B32"/>
    <w:rsid w:val="43D73993"/>
    <w:rsid w:val="440D5045"/>
    <w:rsid w:val="44173BF9"/>
    <w:rsid w:val="44416E39"/>
    <w:rsid w:val="44613B62"/>
    <w:rsid w:val="44AF2219"/>
    <w:rsid w:val="44F3408E"/>
    <w:rsid w:val="4515300D"/>
    <w:rsid w:val="455B0E88"/>
    <w:rsid w:val="45BE6191"/>
    <w:rsid w:val="45F4123C"/>
    <w:rsid w:val="460C5979"/>
    <w:rsid w:val="47412B37"/>
    <w:rsid w:val="475E782E"/>
    <w:rsid w:val="476F0FC5"/>
    <w:rsid w:val="47B41A3C"/>
    <w:rsid w:val="47C01792"/>
    <w:rsid w:val="48073D61"/>
    <w:rsid w:val="4808150F"/>
    <w:rsid w:val="48107720"/>
    <w:rsid w:val="483B65F5"/>
    <w:rsid w:val="486D0B78"/>
    <w:rsid w:val="49073F06"/>
    <w:rsid w:val="49623F97"/>
    <w:rsid w:val="499C759E"/>
    <w:rsid w:val="49AD1BEA"/>
    <w:rsid w:val="49BC4BE1"/>
    <w:rsid w:val="49C74315"/>
    <w:rsid w:val="49E9233D"/>
    <w:rsid w:val="49EA46CB"/>
    <w:rsid w:val="4A2B42BD"/>
    <w:rsid w:val="4A42266B"/>
    <w:rsid w:val="4A544919"/>
    <w:rsid w:val="4AAD1944"/>
    <w:rsid w:val="4AC31003"/>
    <w:rsid w:val="4AE93159"/>
    <w:rsid w:val="4B28179F"/>
    <w:rsid w:val="4B5C4413"/>
    <w:rsid w:val="4B844A0A"/>
    <w:rsid w:val="4BD0339A"/>
    <w:rsid w:val="4BEF0F37"/>
    <w:rsid w:val="4D19690C"/>
    <w:rsid w:val="4D462159"/>
    <w:rsid w:val="4D5C5FAC"/>
    <w:rsid w:val="4D672FD1"/>
    <w:rsid w:val="4DC605B6"/>
    <w:rsid w:val="4DEC0985"/>
    <w:rsid w:val="4E27683A"/>
    <w:rsid w:val="4F1A715B"/>
    <w:rsid w:val="4F2765B1"/>
    <w:rsid w:val="4F285975"/>
    <w:rsid w:val="4F672A37"/>
    <w:rsid w:val="4F7409E6"/>
    <w:rsid w:val="504B4F45"/>
    <w:rsid w:val="50536F19"/>
    <w:rsid w:val="5068467F"/>
    <w:rsid w:val="50DD1BD1"/>
    <w:rsid w:val="516721CB"/>
    <w:rsid w:val="51796EDE"/>
    <w:rsid w:val="51867298"/>
    <w:rsid w:val="51A22A8D"/>
    <w:rsid w:val="51AC0F10"/>
    <w:rsid w:val="52195EDF"/>
    <w:rsid w:val="52313387"/>
    <w:rsid w:val="5283747E"/>
    <w:rsid w:val="529F0593"/>
    <w:rsid w:val="52B05355"/>
    <w:rsid w:val="52B162A9"/>
    <w:rsid w:val="52C104ED"/>
    <w:rsid w:val="52E04D27"/>
    <w:rsid w:val="539A390F"/>
    <w:rsid w:val="53C62000"/>
    <w:rsid w:val="53CF14EE"/>
    <w:rsid w:val="53DB3477"/>
    <w:rsid w:val="54AF6B42"/>
    <w:rsid w:val="54D03EBE"/>
    <w:rsid w:val="54E86AFF"/>
    <w:rsid w:val="55D43E92"/>
    <w:rsid w:val="55DD6F2A"/>
    <w:rsid w:val="55E52812"/>
    <w:rsid w:val="55F15EA2"/>
    <w:rsid w:val="560E3399"/>
    <w:rsid w:val="5674038B"/>
    <w:rsid w:val="56CB51AC"/>
    <w:rsid w:val="56D02A7B"/>
    <w:rsid w:val="56E23970"/>
    <w:rsid w:val="56FE2FE7"/>
    <w:rsid w:val="57155486"/>
    <w:rsid w:val="57773B00"/>
    <w:rsid w:val="577A3C7D"/>
    <w:rsid w:val="578F220A"/>
    <w:rsid w:val="57FC07D9"/>
    <w:rsid w:val="58500F22"/>
    <w:rsid w:val="58B01CD1"/>
    <w:rsid w:val="591C0009"/>
    <w:rsid w:val="59772C15"/>
    <w:rsid w:val="59D535B3"/>
    <w:rsid w:val="5A256629"/>
    <w:rsid w:val="5A515234"/>
    <w:rsid w:val="5A683F99"/>
    <w:rsid w:val="5A7C7F4E"/>
    <w:rsid w:val="5ACF0F3A"/>
    <w:rsid w:val="5B3917E9"/>
    <w:rsid w:val="5B455E49"/>
    <w:rsid w:val="5BB67528"/>
    <w:rsid w:val="5BB70F2F"/>
    <w:rsid w:val="5BBF7268"/>
    <w:rsid w:val="5BED6C94"/>
    <w:rsid w:val="5C596E4A"/>
    <w:rsid w:val="5C6B1600"/>
    <w:rsid w:val="5C921AD0"/>
    <w:rsid w:val="5DB91C49"/>
    <w:rsid w:val="5DFD51DB"/>
    <w:rsid w:val="5E0D36E5"/>
    <w:rsid w:val="5E361F8A"/>
    <w:rsid w:val="5E7F7360"/>
    <w:rsid w:val="5EA53178"/>
    <w:rsid w:val="5EB903DA"/>
    <w:rsid w:val="5F0F562E"/>
    <w:rsid w:val="5F501BDB"/>
    <w:rsid w:val="5FF53D41"/>
    <w:rsid w:val="5FF54728"/>
    <w:rsid w:val="60140907"/>
    <w:rsid w:val="60642278"/>
    <w:rsid w:val="607C3753"/>
    <w:rsid w:val="60963C18"/>
    <w:rsid w:val="60C30855"/>
    <w:rsid w:val="61421EFD"/>
    <w:rsid w:val="615C5041"/>
    <w:rsid w:val="61C736BE"/>
    <w:rsid w:val="63372785"/>
    <w:rsid w:val="637F56FA"/>
    <w:rsid w:val="644E5218"/>
    <w:rsid w:val="64934878"/>
    <w:rsid w:val="64DA1397"/>
    <w:rsid w:val="652E7E98"/>
    <w:rsid w:val="65907646"/>
    <w:rsid w:val="65967AC8"/>
    <w:rsid w:val="660714CD"/>
    <w:rsid w:val="664805B8"/>
    <w:rsid w:val="66907CC1"/>
    <w:rsid w:val="67291244"/>
    <w:rsid w:val="672F1DCA"/>
    <w:rsid w:val="67CD63BE"/>
    <w:rsid w:val="67DC4EF5"/>
    <w:rsid w:val="67EC7147"/>
    <w:rsid w:val="683B11D2"/>
    <w:rsid w:val="68A039EF"/>
    <w:rsid w:val="68CA4B1F"/>
    <w:rsid w:val="68CB171E"/>
    <w:rsid w:val="690F418B"/>
    <w:rsid w:val="699E284E"/>
    <w:rsid w:val="69FA4CD5"/>
    <w:rsid w:val="69FB7936"/>
    <w:rsid w:val="6A154B1E"/>
    <w:rsid w:val="6A73734B"/>
    <w:rsid w:val="6A7A2736"/>
    <w:rsid w:val="6A7B4B9C"/>
    <w:rsid w:val="6A9A0186"/>
    <w:rsid w:val="6AA3551C"/>
    <w:rsid w:val="6B0155B0"/>
    <w:rsid w:val="6B3E23A9"/>
    <w:rsid w:val="6BE61376"/>
    <w:rsid w:val="6C89456C"/>
    <w:rsid w:val="6CDA037D"/>
    <w:rsid w:val="6D663271"/>
    <w:rsid w:val="6D9B5DDA"/>
    <w:rsid w:val="6E0E0054"/>
    <w:rsid w:val="6E1A3E05"/>
    <w:rsid w:val="6E910F1B"/>
    <w:rsid w:val="6F205D6A"/>
    <w:rsid w:val="6F4E3D60"/>
    <w:rsid w:val="6F901B66"/>
    <w:rsid w:val="6FA629D4"/>
    <w:rsid w:val="6FA679E4"/>
    <w:rsid w:val="6FA938B1"/>
    <w:rsid w:val="6FC05247"/>
    <w:rsid w:val="6FD10552"/>
    <w:rsid w:val="6FD8258B"/>
    <w:rsid w:val="705D6B36"/>
    <w:rsid w:val="70602E31"/>
    <w:rsid w:val="70912EBC"/>
    <w:rsid w:val="70BB2EF0"/>
    <w:rsid w:val="70D35B89"/>
    <w:rsid w:val="71811486"/>
    <w:rsid w:val="72014F9D"/>
    <w:rsid w:val="7205242C"/>
    <w:rsid w:val="72694601"/>
    <w:rsid w:val="728A44C9"/>
    <w:rsid w:val="72C33A8B"/>
    <w:rsid w:val="73191D87"/>
    <w:rsid w:val="73414765"/>
    <w:rsid w:val="73455C21"/>
    <w:rsid w:val="73D425F7"/>
    <w:rsid w:val="74263AAC"/>
    <w:rsid w:val="743F76C2"/>
    <w:rsid w:val="74E01F10"/>
    <w:rsid w:val="750A2023"/>
    <w:rsid w:val="762338B0"/>
    <w:rsid w:val="7676736A"/>
    <w:rsid w:val="76933951"/>
    <w:rsid w:val="76DE38FA"/>
    <w:rsid w:val="76FA3873"/>
    <w:rsid w:val="771D661B"/>
    <w:rsid w:val="771F7714"/>
    <w:rsid w:val="77317864"/>
    <w:rsid w:val="775D48D0"/>
    <w:rsid w:val="777E145F"/>
    <w:rsid w:val="77C10EDE"/>
    <w:rsid w:val="78391D4B"/>
    <w:rsid w:val="785379A4"/>
    <w:rsid w:val="78782A0D"/>
    <w:rsid w:val="788F42B8"/>
    <w:rsid w:val="78E01FEE"/>
    <w:rsid w:val="78FB0369"/>
    <w:rsid w:val="79072453"/>
    <w:rsid w:val="797C1090"/>
    <w:rsid w:val="797C4D5F"/>
    <w:rsid w:val="79A2171F"/>
    <w:rsid w:val="79A252FF"/>
    <w:rsid w:val="79D33056"/>
    <w:rsid w:val="7A2F65F6"/>
    <w:rsid w:val="7A6827EB"/>
    <w:rsid w:val="7AAE70ED"/>
    <w:rsid w:val="7ADE0D63"/>
    <w:rsid w:val="7B553028"/>
    <w:rsid w:val="7B604BC4"/>
    <w:rsid w:val="7B7442C0"/>
    <w:rsid w:val="7B7C74A8"/>
    <w:rsid w:val="7B9A3154"/>
    <w:rsid w:val="7C26369C"/>
    <w:rsid w:val="7C9E5A24"/>
    <w:rsid w:val="7CA17D91"/>
    <w:rsid w:val="7CAC00CB"/>
    <w:rsid w:val="7CD40FDF"/>
    <w:rsid w:val="7D575412"/>
    <w:rsid w:val="7D62117D"/>
    <w:rsid w:val="7DB275A7"/>
    <w:rsid w:val="7DB54254"/>
    <w:rsid w:val="7DE13811"/>
    <w:rsid w:val="7DE21475"/>
    <w:rsid w:val="7E3E1EF2"/>
    <w:rsid w:val="7E7745C1"/>
    <w:rsid w:val="7E8070E2"/>
    <w:rsid w:val="7E951513"/>
    <w:rsid w:val="7E9B749B"/>
    <w:rsid w:val="7EA27EB5"/>
    <w:rsid w:val="7EAB435E"/>
    <w:rsid w:val="7EBD7F90"/>
    <w:rsid w:val="7ED001FD"/>
    <w:rsid w:val="7EF74FC9"/>
    <w:rsid w:val="7F3C0B3F"/>
    <w:rsid w:val="7FFB2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9"/>
    <w:pPr>
      <w:tabs>
        <w:tab w:val="clear" w:pos="0"/>
      </w:tabs>
      <w:outlineLvl w:val="3"/>
    </w:pPr>
    <w:rPr>
      <w:sz w:val="24"/>
    </w:rPr>
  </w:style>
  <w:style w:type="paragraph" w:styleId="6">
    <w:name w:val="heading 5"/>
    <w:basedOn w:val="5"/>
    <w:next w:val="1"/>
    <w:qFormat/>
    <w:uiPriority w:val="9"/>
    <w:pPr>
      <w:outlineLvl w:val="4"/>
    </w:pPr>
    <w:rPr>
      <w:sz w:val="22"/>
    </w:rPr>
  </w:style>
  <w:style w:type="paragraph" w:styleId="7">
    <w:name w:val="heading 6"/>
    <w:basedOn w:val="8"/>
    <w:next w:val="1"/>
    <w:link w:val="59"/>
    <w:semiHidden/>
    <w:unhideWhenUsed/>
    <w:qFormat/>
    <w:uiPriority w:val="99"/>
    <w:pPr>
      <w:keepNext/>
      <w:keepLines/>
      <w:tabs>
        <w:tab w:val="left" w:pos="-4820"/>
      </w:tabs>
      <w:spacing w:before="240" w:after="64" w:line="320" w:lineRule="auto"/>
      <w:outlineLvl w:val="5"/>
    </w:pPr>
    <w:rPr>
      <w:rFonts w:asciiTheme="majorHAnsi" w:hAnsiTheme="majorHAnsi" w:eastAsiaTheme="majorEastAsia" w:cstheme="majorBidi"/>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spacing w:before="120"/>
    </w:pPr>
    <w:rPr>
      <w:b/>
      <w:bCs/>
    </w:rPr>
  </w:style>
  <w:style w:type="paragraph" w:styleId="10">
    <w:name w:val="List Bullet"/>
    <w:basedOn w:val="11"/>
    <w:semiHidden/>
    <w:unhideWhenUsed/>
    <w:qFormat/>
    <w:uiPriority w:val="99"/>
    <w:pPr>
      <w:numPr>
        <w:ilvl w:val="0"/>
        <w:numId w:val="2"/>
      </w:numPr>
    </w:pPr>
  </w:style>
  <w:style w:type="paragraph" w:styleId="11">
    <w:name w:val="List"/>
    <w:basedOn w:val="1"/>
    <w:qFormat/>
    <w:uiPriority w:val="0"/>
    <w:pPr>
      <w:ind w:left="568" w:hanging="284"/>
    </w:pPr>
  </w:style>
  <w:style w:type="paragraph" w:styleId="12">
    <w:name w:val="annotation text"/>
    <w:basedOn w:val="1"/>
    <w:link w:val="63"/>
    <w:semiHidden/>
    <w:qFormat/>
    <w:uiPriority w:val="0"/>
    <w:pPr>
      <w:tabs>
        <w:tab w:val="left" w:pos="1418"/>
        <w:tab w:val="left" w:pos="4678"/>
        <w:tab w:val="left" w:pos="5954"/>
        <w:tab w:val="left" w:pos="7088"/>
      </w:tabs>
      <w:spacing w:after="240"/>
    </w:pPr>
    <w:rPr>
      <w:rFonts w:ascii="Arial" w:hAnsi="Arial"/>
    </w:rPr>
  </w:style>
  <w:style w:type="paragraph" w:styleId="13">
    <w:name w:val="toc 3"/>
    <w:basedOn w:val="1"/>
    <w:next w:val="1"/>
    <w:link w:val="48"/>
    <w:unhideWhenUsed/>
    <w:qFormat/>
    <w:uiPriority w:val="39"/>
    <w:pPr>
      <w:ind w:left="880" w:leftChars="400"/>
    </w:pPr>
    <w:rPr>
      <w:b/>
      <w:i/>
    </w:rPr>
  </w:style>
  <w:style w:type="paragraph" w:styleId="14">
    <w:name w:val="Balloon Text"/>
    <w:basedOn w:val="1"/>
    <w:link w:val="28"/>
    <w:semiHidden/>
    <w:unhideWhenUsed/>
    <w:qFormat/>
    <w:uiPriority w:val="99"/>
    <w:rPr>
      <w:sz w:val="18"/>
      <w:szCs w:val="18"/>
    </w:rPr>
  </w:style>
  <w:style w:type="paragraph" w:styleId="15">
    <w:name w:val="footer"/>
    <w:basedOn w:val="1"/>
    <w:link w:val="55"/>
    <w:unhideWhenUsed/>
    <w:qFormat/>
    <w:uiPriority w:val="99"/>
    <w:pPr>
      <w:tabs>
        <w:tab w:val="center" w:pos="4153"/>
        <w:tab w:val="right" w:pos="8306"/>
      </w:tabs>
      <w:snapToGrid w:val="0"/>
    </w:pPr>
    <w:rPr>
      <w:sz w:val="18"/>
      <w:szCs w:val="18"/>
    </w:rPr>
  </w:style>
  <w:style w:type="paragraph" w:styleId="16">
    <w:name w:val="header"/>
    <w:link w:val="39"/>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7">
    <w:name w:val="toc 1"/>
    <w:basedOn w:val="1"/>
    <w:next w:val="1"/>
    <w:link w:val="42"/>
    <w:unhideWhenUsed/>
    <w:qFormat/>
    <w:uiPriority w:val="39"/>
    <w:rPr>
      <w:b/>
      <w:i/>
    </w:r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link w:val="45"/>
    <w:unhideWhenUsed/>
    <w:qFormat/>
    <w:uiPriority w:val="39"/>
    <w:pPr>
      <w:snapToGrid w:val="0"/>
      <w:ind w:left="618" w:leftChars="200"/>
    </w:pPr>
    <w:rPr>
      <w:b/>
      <w:i/>
    </w:rPr>
  </w:style>
  <w:style w:type="paragraph" w:styleId="20">
    <w:name w:val="Normal (Web)"/>
    <w:unhideWhenUsed/>
    <w:qFormat/>
    <w:uiPriority w:val="99"/>
    <w:rPr>
      <w:rFonts w:ascii="Times New Roman" w:hAnsi="Times New Roman" w:eastAsia="宋体" w:cs="Times New Roman"/>
      <w:sz w:val="24"/>
      <w:lang w:val="en-GB" w:eastAsia="en-US" w:bidi="ar-SA"/>
    </w:rPr>
  </w:style>
  <w:style w:type="paragraph" w:styleId="21">
    <w:name w:val="annotation subject"/>
    <w:basedOn w:val="12"/>
    <w:next w:val="12"/>
    <w:link w:val="64"/>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3">
    <w:name w:val="Table Gri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25">
    <w:name w:val="page number"/>
    <w:basedOn w:val="24"/>
    <w:semiHidden/>
    <w:qFormat/>
    <w:uiPriority w:val="0"/>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qFormat/>
    <w:uiPriority w:val="0"/>
    <w:rPr>
      <w:sz w:val="16"/>
      <w:szCs w:val="16"/>
    </w:rPr>
  </w:style>
  <w:style w:type="character" w:customStyle="1" w:styleId="28">
    <w:name w:val="批注框文本 字符"/>
    <w:basedOn w:val="24"/>
    <w:link w:val="14"/>
    <w:semiHidden/>
    <w:qFormat/>
    <w:uiPriority w:val="99"/>
    <w:rPr>
      <w:rFonts w:eastAsia="Times New Roman"/>
      <w:kern w:val="2"/>
      <w:sz w:val="18"/>
      <w:szCs w:val="18"/>
    </w:rPr>
  </w:style>
  <w:style w:type="paragraph" w:customStyle="1" w:styleId="29">
    <w:name w:val="Proposal"/>
    <w:basedOn w:val="1"/>
    <w:qFormat/>
    <w:uiPriority w:val="0"/>
    <w:pPr>
      <w:numPr>
        <w:ilvl w:val="0"/>
        <w:numId w:val="3"/>
      </w:numPr>
      <w:tabs>
        <w:tab w:val="left" w:pos="420"/>
      </w:tabs>
      <w:spacing w:before="30" w:beforeLines="30" w:after="30" w:afterLines="30" w:line="288" w:lineRule="auto"/>
      <w:ind w:left="0" w:firstLine="0"/>
    </w:pPr>
    <w:rPr>
      <w:b/>
      <w:bCs/>
      <w:i/>
      <w:iCs/>
    </w:rPr>
  </w:style>
  <w:style w:type="paragraph" w:customStyle="1" w:styleId="30">
    <w:name w:val="!ZTE-Proposal-2021 + 段前: 0.5 行 段后: 0.5 行"/>
    <w:basedOn w:val="1"/>
    <w:qFormat/>
    <w:uiPriority w:val="0"/>
    <w:pPr>
      <w:numPr>
        <w:ilvl w:val="0"/>
        <w:numId w:val="4"/>
      </w:numPr>
      <w:spacing w:before="30" w:beforeLines="30" w:after="30" w:afterLines="30" w:line="288" w:lineRule="auto"/>
      <w:jc w:val="left"/>
    </w:pPr>
    <w:rPr>
      <w:rFonts w:cs="宋体" w:eastAsiaTheme="minorEastAsia"/>
      <w:b/>
      <w:bCs/>
      <w:i/>
      <w:iCs/>
      <w:lang w:val="en-GB"/>
    </w:rPr>
  </w:style>
  <w:style w:type="paragraph" w:customStyle="1" w:styleId="3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2">
    <w:name w:val="!ZTE-Observation-2021"/>
    <w:basedOn w:val="1"/>
    <w:qFormat/>
    <w:uiPriority w:val="0"/>
    <w:pPr>
      <w:numPr>
        <w:ilvl w:val="0"/>
        <w:numId w:val="5"/>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3">
    <w:name w:val="sub-proposal"/>
    <w:basedOn w:val="1"/>
    <w:qFormat/>
    <w:uiPriority w:val="0"/>
    <w:pPr>
      <w:numPr>
        <w:ilvl w:val="0"/>
        <w:numId w:val="6"/>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4">
    <w:name w:val="sub-observation"/>
    <w:basedOn w:val="33"/>
    <w:qFormat/>
    <w:uiPriority w:val="0"/>
    <w:pPr>
      <w:numPr>
        <w:ilvl w:val="0"/>
        <w:numId w:val="7"/>
      </w:numPr>
      <w:ind w:left="0" w:firstLine="0"/>
    </w:pPr>
    <w:rPr>
      <w:rFonts w:eastAsia="宋体"/>
    </w:rPr>
  </w:style>
  <w:style w:type="paragraph" w:customStyle="1" w:styleId="35">
    <w:name w:val="3rd level proposal"/>
    <w:basedOn w:val="33"/>
    <w:qFormat/>
    <w:uiPriority w:val="0"/>
    <w:pPr>
      <w:numPr>
        <w:ilvl w:val="0"/>
        <w:numId w:val="8"/>
      </w:numPr>
      <w:ind w:left="627" w:leftChars="200" w:firstLine="0"/>
    </w:pPr>
  </w:style>
  <w:style w:type="paragraph" w:customStyle="1" w:styleId="36">
    <w:name w:val="3rd level observation"/>
    <w:basedOn w:val="34"/>
    <w:qFormat/>
    <w:uiPriority w:val="0"/>
    <w:pPr>
      <w:numPr>
        <w:ilvl w:val="0"/>
        <w:numId w:val="9"/>
      </w:numPr>
      <w:tabs>
        <w:tab w:val="left" w:pos="1134"/>
        <w:tab w:val="clear" w:pos="993"/>
      </w:tabs>
      <w:ind w:left="1131" w:leftChars="496" w:hanging="139" w:hangingChars="69"/>
    </w:pPr>
    <w:rPr>
      <w:rFonts w:eastAsiaTheme="minorEastAsia"/>
    </w:rPr>
  </w:style>
  <w:style w:type="paragraph" w:customStyle="1" w:styleId="37">
    <w:name w:val="References"/>
    <w:basedOn w:val="1"/>
    <w:qFormat/>
    <w:uiPriority w:val="0"/>
    <w:pPr>
      <w:numPr>
        <w:ilvl w:val="0"/>
        <w:numId w:val="10"/>
      </w:numPr>
      <w:spacing w:after="60"/>
    </w:pPr>
    <w:rPr>
      <w:szCs w:val="16"/>
    </w:rPr>
  </w:style>
  <w:style w:type="paragraph" w:styleId="38">
    <w:name w:val="List Paragraph"/>
    <w:basedOn w:val="1"/>
    <w:qFormat/>
    <w:uiPriority w:val="34"/>
    <w:pPr>
      <w:spacing w:beforeLines="0"/>
      <w:ind w:left="720"/>
      <w:contextualSpacing/>
    </w:pPr>
    <w:rPr>
      <w:sz w:val="24"/>
      <w:szCs w:val="24"/>
    </w:rPr>
  </w:style>
  <w:style w:type="character" w:customStyle="1" w:styleId="39">
    <w:name w:val="页眉 字符"/>
    <w:basedOn w:val="24"/>
    <w:link w:val="16"/>
    <w:qFormat/>
    <w:uiPriority w:val="99"/>
    <w:rPr>
      <w:rFonts w:eastAsia="Times New Roman"/>
      <w:kern w:val="2"/>
      <w:sz w:val="18"/>
      <w:szCs w:val="18"/>
    </w:rPr>
  </w:style>
  <w:style w:type="paragraph" w:customStyle="1" w:styleId="40">
    <w:name w:val="ZTE-C-proposal"/>
    <w:basedOn w:val="17"/>
    <w:link w:val="43"/>
    <w:qFormat/>
    <w:uiPriority w:val="0"/>
    <w:pPr>
      <w:spacing w:before="120" w:after="120"/>
      <w:ind w:left="1104" w:hanging="1104" w:hangingChars="550"/>
    </w:pPr>
  </w:style>
  <w:style w:type="paragraph" w:customStyle="1" w:styleId="41">
    <w:name w:val="ZTE-C-subProposal"/>
    <w:basedOn w:val="19"/>
    <w:link w:val="46"/>
    <w:qFormat/>
    <w:uiPriority w:val="0"/>
    <w:pPr>
      <w:tabs>
        <w:tab w:val="left" w:pos="993"/>
        <w:tab w:val="right" w:leader="dot" w:pos="9650"/>
      </w:tabs>
      <w:spacing w:before="120" w:after="120"/>
      <w:ind w:left="708" w:leftChars="354"/>
    </w:pPr>
  </w:style>
  <w:style w:type="character" w:customStyle="1" w:styleId="42">
    <w:name w:val="TOC 1 字符"/>
    <w:basedOn w:val="24"/>
    <w:link w:val="17"/>
    <w:qFormat/>
    <w:uiPriority w:val="39"/>
    <w:rPr>
      <w:rFonts w:eastAsia="Times New Roman"/>
      <w:b/>
      <w:i/>
      <w:kern w:val="2"/>
    </w:rPr>
  </w:style>
  <w:style w:type="character" w:customStyle="1" w:styleId="43">
    <w:name w:val="ZTE-C-proposal 字符"/>
    <w:basedOn w:val="42"/>
    <w:link w:val="40"/>
    <w:qFormat/>
    <w:uiPriority w:val="0"/>
    <w:rPr>
      <w:rFonts w:eastAsia="Times New Roman"/>
      <w:color w:val="000000"/>
      <w:kern w:val="2"/>
    </w:rPr>
  </w:style>
  <w:style w:type="paragraph" w:customStyle="1" w:styleId="44">
    <w:name w:val="ZTE-C-3rd level proposal"/>
    <w:basedOn w:val="13"/>
    <w:link w:val="49"/>
    <w:qFormat/>
    <w:uiPriority w:val="0"/>
    <w:pPr>
      <w:tabs>
        <w:tab w:val="left" w:pos="1276"/>
        <w:tab w:val="right" w:leader="dot" w:pos="9650"/>
      </w:tabs>
      <w:spacing w:before="120" w:after="120"/>
      <w:ind w:left="1134" w:leftChars="567"/>
    </w:pPr>
  </w:style>
  <w:style w:type="character" w:customStyle="1" w:styleId="45">
    <w:name w:val="TOC 2 字符"/>
    <w:basedOn w:val="24"/>
    <w:link w:val="19"/>
    <w:qFormat/>
    <w:uiPriority w:val="39"/>
    <w:rPr>
      <w:rFonts w:eastAsia="Times New Roman"/>
      <w:b/>
      <w:i/>
      <w:kern w:val="2"/>
    </w:rPr>
  </w:style>
  <w:style w:type="character" w:customStyle="1" w:styleId="46">
    <w:name w:val="ZTE-C-subProposal 字符"/>
    <w:basedOn w:val="45"/>
    <w:link w:val="41"/>
    <w:qFormat/>
    <w:uiPriority w:val="0"/>
    <w:rPr>
      <w:rFonts w:eastAsia="Times New Roman"/>
      <w:kern w:val="2"/>
    </w:rPr>
  </w:style>
  <w:style w:type="paragraph" w:customStyle="1" w:styleId="47">
    <w:name w:val="ZTE-C-Observation"/>
    <w:basedOn w:val="17"/>
    <w:link w:val="51"/>
    <w:qFormat/>
    <w:uiPriority w:val="0"/>
    <w:pPr>
      <w:tabs>
        <w:tab w:val="left" w:pos="1470"/>
        <w:tab w:val="right" w:pos="9650"/>
      </w:tabs>
      <w:spacing w:before="120" w:after="120"/>
      <w:ind w:left="1273" w:hanging="1273" w:hangingChars="634"/>
    </w:pPr>
  </w:style>
  <w:style w:type="character" w:customStyle="1" w:styleId="48">
    <w:name w:val="TOC 3 字符"/>
    <w:basedOn w:val="24"/>
    <w:link w:val="13"/>
    <w:qFormat/>
    <w:uiPriority w:val="39"/>
    <w:rPr>
      <w:rFonts w:eastAsia="Times New Roman"/>
      <w:b/>
      <w:i/>
      <w:kern w:val="2"/>
    </w:rPr>
  </w:style>
  <w:style w:type="character" w:customStyle="1" w:styleId="49">
    <w:name w:val="ZTE-C-3rd level proposal 字符"/>
    <w:basedOn w:val="48"/>
    <w:link w:val="44"/>
    <w:qFormat/>
    <w:uiPriority w:val="0"/>
    <w:rPr>
      <w:rFonts w:eastAsia="Times New Roman"/>
      <w:kern w:val="2"/>
    </w:rPr>
  </w:style>
  <w:style w:type="paragraph" w:customStyle="1" w:styleId="50">
    <w:name w:val="ZTE-C-sub-Observation"/>
    <w:basedOn w:val="19"/>
    <w:link w:val="53"/>
    <w:qFormat/>
    <w:uiPriority w:val="0"/>
    <w:pPr>
      <w:tabs>
        <w:tab w:val="left" w:pos="993"/>
        <w:tab w:val="right" w:pos="9650"/>
      </w:tabs>
      <w:spacing w:before="120" w:after="120"/>
      <w:ind w:left="850" w:leftChars="425"/>
    </w:pPr>
  </w:style>
  <w:style w:type="character" w:customStyle="1" w:styleId="51">
    <w:name w:val="ZTE-C-Observation 字符"/>
    <w:basedOn w:val="42"/>
    <w:link w:val="47"/>
    <w:qFormat/>
    <w:uiPriority w:val="0"/>
    <w:rPr>
      <w:rFonts w:eastAsia="Times New Roman"/>
      <w:kern w:val="2"/>
    </w:rPr>
  </w:style>
  <w:style w:type="paragraph" w:customStyle="1" w:styleId="52">
    <w:name w:val="ZTE-C-3rd level Observation"/>
    <w:basedOn w:val="13"/>
    <w:link w:val="54"/>
    <w:qFormat/>
    <w:uiPriority w:val="0"/>
    <w:pPr>
      <w:tabs>
        <w:tab w:val="left" w:pos="1260"/>
        <w:tab w:val="right" w:pos="9650"/>
      </w:tabs>
      <w:spacing w:before="120" w:after="120"/>
      <w:ind w:left="1134" w:leftChars="567"/>
    </w:pPr>
  </w:style>
  <w:style w:type="character" w:customStyle="1" w:styleId="53">
    <w:name w:val="ZTE-C-sub-Observation 字符"/>
    <w:basedOn w:val="45"/>
    <w:link w:val="50"/>
    <w:qFormat/>
    <w:uiPriority w:val="0"/>
    <w:rPr>
      <w:rFonts w:eastAsia="Times New Roman"/>
      <w:kern w:val="2"/>
    </w:rPr>
  </w:style>
  <w:style w:type="character" w:customStyle="1" w:styleId="54">
    <w:name w:val="ZTE-C-3rd level Observation 字符"/>
    <w:basedOn w:val="48"/>
    <w:link w:val="52"/>
    <w:qFormat/>
    <w:uiPriority w:val="0"/>
    <w:rPr>
      <w:rFonts w:eastAsia="Times New Roman"/>
      <w:kern w:val="2"/>
    </w:rPr>
  </w:style>
  <w:style w:type="character" w:customStyle="1" w:styleId="55">
    <w:name w:val="页脚 字符"/>
    <w:basedOn w:val="24"/>
    <w:link w:val="15"/>
    <w:qFormat/>
    <w:uiPriority w:val="99"/>
    <w:rPr>
      <w:rFonts w:eastAsia="Times New Roman"/>
      <w:kern w:val="2"/>
      <w:sz w:val="18"/>
      <w:szCs w:val="18"/>
    </w:rPr>
  </w:style>
  <w:style w:type="paragraph" w:customStyle="1" w:styleId="56">
    <w:name w:val="Obervation"/>
    <w:qFormat/>
    <w:uiPriority w:val="0"/>
    <w:pPr>
      <w:numPr>
        <w:ilvl w:val="0"/>
        <w:numId w:val="11"/>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7">
    <w:name w:val="Agreement"/>
    <w:basedOn w:val="1"/>
    <w:next w:val="58"/>
    <w:qFormat/>
    <w:uiPriority w:val="99"/>
    <w:pPr>
      <w:numPr>
        <w:ilvl w:val="0"/>
        <w:numId w:val="12"/>
      </w:numPr>
      <w:tabs>
        <w:tab w:val="left" w:pos="1619"/>
        <w:tab w:val="clear" w:pos="359"/>
      </w:tabs>
      <w:spacing w:before="60"/>
    </w:pPr>
    <w:rPr>
      <w:b/>
    </w:rPr>
  </w:style>
  <w:style w:type="paragraph" w:customStyle="1" w:styleId="58">
    <w:name w:val="Doc-text2"/>
    <w:basedOn w:val="1"/>
    <w:qFormat/>
    <w:uiPriority w:val="0"/>
    <w:pPr>
      <w:tabs>
        <w:tab w:val="left" w:pos="1622"/>
      </w:tabs>
      <w:ind w:left="1622" w:hanging="363"/>
    </w:pPr>
  </w:style>
  <w:style w:type="character" w:customStyle="1" w:styleId="59">
    <w:name w:val="标题 6 字符"/>
    <w:basedOn w:val="24"/>
    <w:link w:val="7"/>
    <w:semiHidden/>
    <w:qFormat/>
    <w:uiPriority w:val="99"/>
    <w:rPr>
      <w:rFonts w:asciiTheme="majorHAnsi" w:hAnsiTheme="majorHAnsi" w:eastAsiaTheme="majorEastAsia" w:cstheme="majorBidi"/>
      <w:b/>
      <w:bCs/>
      <w:kern w:val="2"/>
      <w:sz w:val="24"/>
      <w:szCs w:val="24"/>
    </w:rPr>
  </w:style>
  <w:style w:type="paragraph" w:customStyle="1" w:styleId="60">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1">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2">
    <w:name w:val="TAL"/>
    <w:basedOn w:val="1"/>
    <w:qFormat/>
    <w:uiPriority w:val="0"/>
    <w:pPr>
      <w:keepNext/>
      <w:keepLines/>
    </w:pPr>
    <w:rPr>
      <w:rFonts w:ascii="Arial" w:hAnsi="Arial"/>
      <w:sz w:val="18"/>
    </w:rPr>
  </w:style>
  <w:style w:type="character" w:customStyle="1" w:styleId="63">
    <w:name w:val="批注文字 字符"/>
    <w:basedOn w:val="24"/>
    <w:link w:val="12"/>
    <w:semiHidden/>
    <w:qFormat/>
    <w:uiPriority w:val="0"/>
    <w:rPr>
      <w:rFonts w:ascii="Arial" w:hAnsi="Arial" w:eastAsia="Times New Roman"/>
      <w:kern w:val="2"/>
    </w:rPr>
  </w:style>
  <w:style w:type="character" w:customStyle="1" w:styleId="64">
    <w:name w:val="批注主题 字符"/>
    <w:basedOn w:val="63"/>
    <w:link w:val="21"/>
    <w:semiHidden/>
    <w:qFormat/>
    <w:uiPriority w:val="99"/>
    <w:rPr>
      <w:rFonts w:ascii="Arial" w:hAnsi="Arial" w:eastAsia="Times New Roman"/>
      <w:b/>
      <w:bCs/>
      <w:kern w:val="2"/>
    </w:rPr>
  </w:style>
  <w:style w:type="paragraph" w:customStyle="1" w:styleId="65">
    <w:name w:val="B1"/>
    <w:basedOn w:val="1"/>
    <w:qFormat/>
    <w:uiPriority w:val="0"/>
    <w:pPr>
      <w:ind w:left="567" w:hanging="567"/>
      <w:jc w:val="both"/>
    </w:pPr>
    <w:rPr>
      <w:rFonts w:ascii="Arial" w:hAnsi="Arial"/>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32E0A-05C0-48EB-84FC-938B6BEE5BF7}">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26</Pages>
  <Words>9700</Words>
  <Characters>55295</Characters>
  <Lines>460</Lines>
  <Paragraphs>129</Paragraphs>
  <TotalTime>4</TotalTime>
  <ScaleCrop>false</ScaleCrop>
  <LinksUpToDate>false</LinksUpToDate>
  <CharactersWithSpaces>64866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cp:lastModifiedBy>
  <dcterms:modified xsi:type="dcterms:W3CDTF">2023-09-28T15:14:27Z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